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18B" w:rsidRPr="0011218B" w:rsidRDefault="0011218B" w:rsidP="0011218B">
      <w:pPr>
        <w:keepNext/>
        <w:tabs>
          <w:tab w:val="left" w:pos="-180"/>
        </w:tabs>
        <w:spacing w:before="120" w:after="60"/>
        <w:ind w:left="-180" w:right="-186" w:hanging="180"/>
        <w:jc w:val="center"/>
        <w:outlineLvl w:val="3"/>
        <w:rPr>
          <w:b/>
          <w:color w:val="2F5496"/>
          <w:spacing w:val="22"/>
          <w:sz w:val="32"/>
          <w:szCs w:val="32"/>
          <w:lang w:val="uk-UA"/>
        </w:rPr>
      </w:pPr>
      <w:r w:rsidRPr="0011218B">
        <w:rPr>
          <w:b/>
          <w:noProof/>
          <w:color w:val="2F5496"/>
          <w:spacing w:val="22"/>
          <w:sz w:val="32"/>
          <w:szCs w:val="32"/>
          <w:lang w:val="uk-UA" w:eastAsia="uk-UA"/>
        </w:rPr>
        <w:drawing>
          <wp:inline distT="0" distB="0" distL="0" distR="0" wp14:anchorId="12BEFCCF" wp14:editId="43F540EE">
            <wp:extent cx="467995" cy="645160"/>
            <wp:effectExtent l="0" t="0" r="8255" b="2540"/>
            <wp:docPr id="1" name="Рисунок 1" descr="Безимени-1 копия"/>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2" descr="Безимени-1 копия"/>
                    <pic:cNvPicPr/>
                  </pic:nvPicPr>
                  <pic:blipFill>
                    <a:blip r:embed="rId7">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7995" cy="645160"/>
                    </a:xfrm>
                    <a:prstGeom prst="rect">
                      <a:avLst/>
                    </a:prstGeom>
                    <a:noFill/>
                    <a:ln>
                      <a:noFill/>
                    </a:ln>
                  </pic:spPr>
                </pic:pic>
              </a:graphicData>
            </a:graphic>
          </wp:inline>
        </w:drawing>
      </w:r>
    </w:p>
    <w:p w:rsidR="0011218B" w:rsidRPr="0011218B" w:rsidRDefault="0011218B" w:rsidP="0011218B">
      <w:pPr>
        <w:keepNext/>
        <w:tabs>
          <w:tab w:val="left" w:pos="-176"/>
        </w:tabs>
        <w:ind w:left="-176" w:firstLine="176"/>
        <w:jc w:val="center"/>
        <w:outlineLvl w:val="3"/>
        <w:rPr>
          <w:b/>
          <w:color w:val="2F5496"/>
          <w:spacing w:val="22"/>
          <w:sz w:val="32"/>
          <w:szCs w:val="32"/>
          <w:lang w:val="uk-UA"/>
        </w:rPr>
      </w:pPr>
      <w:r w:rsidRPr="0011218B">
        <w:rPr>
          <w:b/>
          <w:color w:val="2F5496"/>
          <w:spacing w:val="22"/>
          <w:sz w:val="32"/>
          <w:szCs w:val="32"/>
          <w:lang w:val="uk-UA"/>
        </w:rPr>
        <w:t>ВІННИЦЬКИЙ АПЕЛЯЦІЙНИЙ СУД</w:t>
      </w:r>
    </w:p>
    <w:p w:rsidR="0011218B" w:rsidRPr="0011218B" w:rsidRDefault="0011218B" w:rsidP="0011218B">
      <w:pPr>
        <w:keepNext/>
        <w:tabs>
          <w:tab w:val="left" w:pos="-180"/>
        </w:tabs>
        <w:ind w:left="-176" w:firstLine="176"/>
        <w:jc w:val="center"/>
        <w:outlineLvl w:val="3"/>
        <w:rPr>
          <w:b/>
          <w:bCs/>
          <w:color w:val="2F5496"/>
          <w:spacing w:val="2"/>
          <w:w w:val="95"/>
          <w:sz w:val="22"/>
          <w:szCs w:val="22"/>
          <w:lang w:val="uk-UA"/>
        </w:rPr>
      </w:pPr>
      <w:r w:rsidRPr="0011218B">
        <w:rPr>
          <w:b/>
          <w:bCs/>
          <w:color w:val="2F5496"/>
          <w:w w:val="110"/>
          <w:sz w:val="22"/>
          <w:szCs w:val="22"/>
          <w:lang w:val="uk-UA"/>
        </w:rPr>
        <w:t xml:space="preserve">21050, м. Вінниця, вул. Соборна, 6, тел. </w:t>
      </w:r>
      <w:r w:rsidRPr="0011218B">
        <w:rPr>
          <w:b/>
          <w:bCs/>
          <w:color w:val="2F5496"/>
          <w:spacing w:val="2"/>
          <w:w w:val="95"/>
          <w:sz w:val="22"/>
          <w:szCs w:val="22"/>
          <w:lang w:val="uk-UA"/>
        </w:rPr>
        <w:t>(0432) 52-45-59; 59-21-69</w:t>
      </w:r>
    </w:p>
    <w:p w:rsidR="0011218B" w:rsidRPr="0011218B" w:rsidRDefault="0011218B" w:rsidP="0011218B">
      <w:pPr>
        <w:spacing w:after="160" w:line="254" w:lineRule="auto"/>
        <w:ind w:firstLine="176"/>
        <w:jc w:val="center"/>
        <w:rPr>
          <w:rFonts w:eastAsia="Calibri"/>
          <w:b/>
          <w:color w:val="2F5496"/>
          <w:sz w:val="22"/>
          <w:szCs w:val="22"/>
          <w:lang w:val="uk-UA"/>
        </w:rPr>
      </w:pPr>
      <w:r w:rsidRPr="0011218B">
        <w:rPr>
          <w:noProof/>
          <w:lang w:val="uk-UA" w:eastAsia="uk-UA"/>
        </w:rPr>
        <mc:AlternateContent>
          <mc:Choice Requires="wps">
            <w:drawing>
              <wp:anchor distT="4294967294" distB="4294967294" distL="114300" distR="114300" simplePos="0" relativeHeight="251659264" behindDoc="0" locked="0" layoutInCell="1" allowOverlap="1" wp14:anchorId="32C8B8FD" wp14:editId="596D832C">
                <wp:simplePos x="0" y="0"/>
                <wp:positionH relativeFrom="margin">
                  <wp:posOffset>37465</wp:posOffset>
                </wp:positionH>
                <wp:positionV relativeFrom="paragraph">
                  <wp:posOffset>245744</wp:posOffset>
                </wp:positionV>
                <wp:extent cx="6045200" cy="0"/>
                <wp:effectExtent l="0" t="19050" r="31750" b="19050"/>
                <wp:wrapNone/>
                <wp:docPr id="10" name="Пряма сполучна ліні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5200" cy="0"/>
                        </a:xfrm>
                        <a:prstGeom prst="line">
                          <a:avLst/>
                        </a:prstGeom>
                        <a:noFill/>
                        <a:ln w="3810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DD3F778" id="Пряма сполучна ліні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margin;mso-height-relative:margin" from="2.95pt,19.35pt" to="478.9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" strokecolor="#4472c4" strokeweight="3pt">
                <v:stroke joinstyle="miter"/>
                <o:lock v:ext="edit" shapetype="f"/>
                <w10:wrap anchorx="margin"/>
              </v:line>
            </w:pict>
          </mc:Fallback>
        </mc:AlternateContent>
      </w:r>
      <w:r w:rsidRPr="0011218B">
        <w:rPr>
          <w:noProof/>
          <w:lang w:val="uk-UA" w:eastAsia="uk-UA"/>
        </w:rPr>
        <mc:AlternateContent>
          <mc:Choice Requires="wps">
            <w:drawing>
              <wp:anchor distT="0" distB="0" distL="114300" distR="114300" simplePos="0" relativeHeight="251660288" behindDoc="0" locked="0" layoutInCell="1" allowOverlap="1" wp14:anchorId="594E10D7" wp14:editId="22E8EA7D">
                <wp:simplePos x="0" y="0"/>
                <wp:positionH relativeFrom="margin">
                  <wp:posOffset>44450</wp:posOffset>
                </wp:positionH>
                <wp:positionV relativeFrom="paragraph">
                  <wp:posOffset>188595</wp:posOffset>
                </wp:positionV>
                <wp:extent cx="6044565" cy="5715"/>
                <wp:effectExtent l="0" t="0" r="32385" b="32385"/>
                <wp:wrapNone/>
                <wp:docPr id="9" name="Пряма сполучна ліні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44565" cy="5715"/>
                        </a:xfrm>
                        <a:prstGeom prst="line">
                          <a:avLst/>
                        </a:prstGeom>
                        <a:noFill/>
                        <a:ln w="190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B212B8" id="Пряма сполучна лінія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pt,14.85pt" to="479.4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" strokecolor="#4472c4" strokeweight="1.5pt">
                <v:stroke joinstyle="miter"/>
                <o:lock v:ext="edit" shapetype="f"/>
                <w10:wrap anchorx="margin"/>
              </v:line>
            </w:pict>
          </mc:Fallback>
        </mc:AlternateContent>
      </w:r>
      <w:r w:rsidRPr="0011218B">
        <w:rPr>
          <w:rFonts w:eastAsia="Calibri"/>
          <w:b/>
          <w:color w:val="2F5496"/>
          <w:sz w:val="22"/>
          <w:szCs w:val="22"/>
          <w:lang w:val="uk-UA"/>
        </w:rPr>
        <w:t>е - mail:  inbox@vna.court.gov.ua, код ЄДРПОУ 42257550</w:t>
      </w:r>
    </w:p>
    <w:p w:rsidR="009B6BF8" w:rsidRDefault="009B6BF8" w:rsidP="009B6BF8">
      <w:pPr>
        <w:rPr>
          <w:b/>
          <w:bCs/>
          <w:sz w:val="28"/>
          <w:szCs w:val="28"/>
          <w:lang w:val="uk-UA"/>
        </w:rPr>
      </w:pPr>
      <w:r>
        <w:rPr>
          <w:b/>
          <w:bCs/>
          <w:sz w:val="28"/>
          <w:szCs w:val="28"/>
          <w:lang w:val="uk-UA"/>
        </w:rPr>
        <w:t xml:space="preserve">14 </w:t>
      </w:r>
      <w:r w:rsidR="00281F7B">
        <w:rPr>
          <w:b/>
          <w:bCs/>
          <w:sz w:val="28"/>
          <w:szCs w:val="28"/>
          <w:lang w:val="uk-UA"/>
        </w:rPr>
        <w:t xml:space="preserve">квітня </w:t>
      </w:r>
      <w:r>
        <w:rPr>
          <w:b/>
          <w:bCs/>
          <w:sz w:val="28"/>
          <w:szCs w:val="28"/>
          <w:lang w:val="uk-UA"/>
        </w:rPr>
        <w:t>20</w:t>
      </w:r>
      <w:r w:rsidR="00281F7B">
        <w:rPr>
          <w:b/>
          <w:bCs/>
          <w:sz w:val="28"/>
          <w:szCs w:val="28"/>
          <w:lang w:val="uk-UA"/>
        </w:rPr>
        <w:t>21</w:t>
      </w:r>
      <w:r>
        <w:rPr>
          <w:b/>
          <w:bCs/>
          <w:sz w:val="28"/>
          <w:szCs w:val="28"/>
          <w:lang w:val="uk-UA"/>
        </w:rPr>
        <w:t xml:space="preserve"> року</w:t>
      </w:r>
      <w:r w:rsidR="009738FF">
        <w:rPr>
          <w:b/>
          <w:bCs/>
          <w:sz w:val="28"/>
          <w:szCs w:val="28"/>
          <w:lang w:val="uk-UA"/>
        </w:rPr>
        <w:tab/>
      </w:r>
      <w:r w:rsidR="009738FF">
        <w:rPr>
          <w:b/>
          <w:bCs/>
          <w:sz w:val="28"/>
          <w:szCs w:val="28"/>
          <w:lang w:val="uk-UA"/>
        </w:rPr>
        <w:tab/>
      </w:r>
      <w:r w:rsidR="009738FF">
        <w:rPr>
          <w:b/>
          <w:bCs/>
          <w:sz w:val="28"/>
          <w:szCs w:val="28"/>
          <w:lang w:val="uk-UA"/>
        </w:rPr>
        <w:tab/>
      </w:r>
      <w:r w:rsidR="009738FF">
        <w:rPr>
          <w:b/>
          <w:bCs/>
          <w:sz w:val="28"/>
          <w:szCs w:val="28"/>
          <w:lang w:val="uk-UA"/>
        </w:rPr>
        <w:tab/>
      </w:r>
      <w:r w:rsidR="009738FF">
        <w:rPr>
          <w:b/>
          <w:bCs/>
          <w:sz w:val="28"/>
          <w:szCs w:val="28"/>
          <w:lang w:val="uk-UA"/>
        </w:rPr>
        <w:tab/>
      </w:r>
      <w:r w:rsidR="009738FF">
        <w:rPr>
          <w:b/>
          <w:bCs/>
          <w:sz w:val="28"/>
          <w:szCs w:val="28"/>
          <w:lang w:val="uk-UA"/>
        </w:rPr>
        <w:tab/>
      </w:r>
      <w:r w:rsidR="009738FF">
        <w:rPr>
          <w:b/>
          <w:bCs/>
          <w:sz w:val="28"/>
          <w:szCs w:val="28"/>
          <w:lang w:val="uk-UA"/>
        </w:rPr>
        <w:tab/>
      </w:r>
      <w:r w:rsidR="009738FF">
        <w:rPr>
          <w:b/>
          <w:bCs/>
          <w:sz w:val="28"/>
          <w:szCs w:val="28"/>
          <w:lang w:val="uk-UA"/>
        </w:rPr>
        <w:tab/>
      </w:r>
      <w:r>
        <w:rPr>
          <w:b/>
          <w:bCs/>
          <w:sz w:val="28"/>
          <w:szCs w:val="28"/>
          <w:lang w:val="uk-UA"/>
        </w:rPr>
        <w:t>м. Вінниця</w:t>
      </w:r>
    </w:p>
    <w:p w:rsidR="009B6BF8" w:rsidRDefault="009B6BF8" w:rsidP="009B6BF8">
      <w:pPr>
        <w:rPr>
          <w:b/>
          <w:bCs/>
          <w:sz w:val="28"/>
          <w:szCs w:val="28"/>
          <w:lang w:val="uk-UA"/>
        </w:rPr>
      </w:pPr>
    </w:p>
    <w:p w:rsidR="009B6BF8" w:rsidRPr="009B6BF8" w:rsidRDefault="009B6BF8" w:rsidP="0011218B">
      <w:pPr>
        <w:jc w:val="center"/>
        <w:rPr>
          <w:b/>
          <w:sz w:val="28"/>
          <w:szCs w:val="28"/>
          <w:lang w:val="uk-UA"/>
        </w:rPr>
      </w:pPr>
      <w:r>
        <w:rPr>
          <w:b/>
          <w:sz w:val="28"/>
          <w:szCs w:val="28"/>
          <w:lang w:val="uk-UA"/>
        </w:rPr>
        <w:t xml:space="preserve">РІШЕННЯ № </w:t>
      </w:r>
      <w:r w:rsidR="003D2AB6">
        <w:rPr>
          <w:b/>
          <w:sz w:val="28"/>
          <w:szCs w:val="28"/>
          <w:lang w:val="uk-UA"/>
        </w:rPr>
        <w:t>4</w:t>
      </w:r>
    </w:p>
    <w:p w:rsidR="009B6BF8" w:rsidRDefault="009B6BF8" w:rsidP="0011218B">
      <w:pPr>
        <w:jc w:val="center"/>
        <w:rPr>
          <w:b/>
          <w:sz w:val="28"/>
          <w:szCs w:val="28"/>
          <w:lang w:val="uk-UA"/>
        </w:rPr>
      </w:pPr>
      <w:r>
        <w:rPr>
          <w:b/>
          <w:sz w:val="28"/>
          <w:szCs w:val="28"/>
          <w:lang w:val="uk-UA"/>
        </w:rPr>
        <w:t>зборів суддів Вінницького апеляційного суду</w:t>
      </w:r>
    </w:p>
    <w:p w:rsidR="00221738" w:rsidRDefault="00221738" w:rsidP="009B6BF8">
      <w:pPr>
        <w:ind w:firstLine="567"/>
        <w:jc w:val="center"/>
        <w:rPr>
          <w:b/>
          <w:sz w:val="28"/>
          <w:szCs w:val="28"/>
          <w:lang w:val="uk-UA"/>
        </w:rPr>
      </w:pPr>
    </w:p>
    <w:p w:rsidR="00221738" w:rsidRPr="00281F7B" w:rsidRDefault="00281F7B" w:rsidP="006D3E65">
      <w:pPr>
        <w:ind w:right="5103"/>
        <w:rPr>
          <w:b/>
          <w:sz w:val="28"/>
          <w:szCs w:val="28"/>
          <w:lang w:val="uk-UA"/>
        </w:rPr>
      </w:pPr>
      <w:r w:rsidRPr="00281F7B">
        <w:rPr>
          <w:b/>
          <w:sz w:val="28"/>
          <w:szCs w:val="28"/>
          <w:lang w:val="uk-UA"/>
        </w:rPr>
        <w:t>Про внесення змін до Правил внутрішнього трудового розпорядку Вінницького апеляційного суду</w:t>
      </w:r>
    </w:p>
    <w:p w:rsidR="00281F7B" w:rsidRDefault="00281F7B" w:rsidP="006D3E65">
      <w:pPr>
        <w:ind w:right="5103" w:firstLine="567"/>
        <w:jc w:val="both"/>
        <w:rPr>
          <w:sz w:val="28"/>
          <w:szCs w:val="28"/>
          <w:lang w:val="uk-UA"/>
        </w:rPr>
      </w:pPr>
    </w:p>
    <w:p w:rsidR="00AC26F1" w:rsidRPr="00AC26F1" w:rsidRDefault="00AC26F1" w:rsidP="00AC26F1">
      <w:pPr>
        <w:ind w:firstLine="567"/>
        <w:jc w:val="both"/>
        <w:rPr>
          <w:sz w:val="28"/>
          <w:szCs w:val="28"/>
          <w:lang w:val="uk-UA"/>
        </w:rPr>
      </w:pPr>
      <w:r>
        <w:rPr>
          <w:sz w:val="28"/>
          <w:szCs w:val="28"/>
          <w:lang w:val="uk-UA"/>
        </w:rPr>
        <w:t>Заслухавши інформацію голови суду Медвецького С.</w:t>
      </w:r>
      <w:r w:rsidR="00DF67E8">
        <w:rPr>
          <w:sz w:val="28"/>
          <w:szCs w:val="28"/>
          <w:lang w:val="uk-UA"/>
        </w:rPr>
        <w:t xml:space="preserve"> </w:t>
      </w:r>
      <w:r>
        <w:rPr>
          <w:sz w:val="28"/>
          <w:szCs w:val="28"/>
          <w:lang w:val="uk-UA"/>
        </w:rPr>
        <w:t xml:space="preserve">К., </w:t>
      </w:r>
      <w:r w:rsidR="00F646C6">
        <w:rPr>
          <w:sz w:val="28"/>
          <w:szCs w:val="28"/>
          <w:lang w:val="uk-UA"/>
        </w:rPr>
        <w:t xml:space="preserve">керуючись статтею 128 Закону </w:t>
      </w:r>
      <w:r w:rsidR="00F646C6" w:rsidRPr="00F646C6">
        <w:rPr>
          <w:sz w:val="28"/>
          <w:szCs w:val="28"/>
          <w:lang w:val="uk-UA"/>
        </w:rPr>
        <w:t>України «Про судоустрій і статус суддів» від 02 червня 2016 року № 1402-</w:t>
      </w:r>
      <w:r w:rsidR="00F646C6">
        <w:rPr>
          <w:sz w:val="28"/>
          <w:szCs w:val="28"/>
          <w:lang w:val="en-US"/>
        </w:rPr>
        <w:t>VIII</w:t>
      </w:r>
      <w:r w:rsidR="00F646C6" w:rsidRPr="00AC26F1">
        <w:rPr>
          <w:sz w:val="28"/>
          <w:szCs w:val="28"/>
          <w:lang w:val="uk-UA"/>
        </w:rPr>
        <w:t xml:space="preserve"> </w:t>
      </w:r>
      <w:r w:rsidR="00F646C6" w:rsidRPr="00F646C6">
        <w:rPr>
          <w:sz w:val="28"/>
          <w:szCs w:val="28"/>
          <w:lang w:val="uk-UA"/>
        </w:rPr>
        <w:t>(далі – Закон № 1402-</w:t>
      </w:r>
      <w:r w:rsidR="00F646C6">
        <w:rPr>
          <w:sz w:val="28"/>
          <w:szCs w:val="28"/>
          <w:lang w:val="en-US"/>
        </w:rPr>
        <w:t>VIII</w:t>
      </w:r>
      <w:r w:rsidR="00F646C6" w:rsidRPr="00F646C6">
        <w:rPr>
          <w:sz w:val="28"/>
          <w:szCs w:val="28"/>
          <w:lang w:val="uk-UA"/>
        </w:rPr>
        <w:t>)</w:t>
      </w:r>
      <w:r w:rsidR="00F646C6">
        <w:rPr>
          <w:sz w:val="28"/>
          <w:szCs w:val="28"/>
          <w:lang w:val="uk-UA"/>
        </w:rPr>
        <w:t>,</w:t>
      </w:r>
      <w:r w:rsidR="002774E9">
        <w:rPr>
          <w:sz w:val="28"/>
          <w:szCs w:val="28"/>
          <w:lang w:val="uk-UA"/>
        </w:rPr>
        <w:t xml:space="preserve"> постановою Кабінету Міністрів України від 11 березня 2020 року № 211 «Про запобігання поширенню на території України гострої респіраторної хвороби </w:t>
      </w:r>
      <w:r w:rsidR="002774E9">
        <w:rPr>
          <w:rFonts w:ascii="ProbaPro" w:hAnsi="ProbaPro"/>
          <w:color w:val="1D1D1B"/>
          <w:sz w:val="27"/>
          <w:szCs w:val="27"/>
          <w:shd w:val="clear" w:color="auto" w:fill="FFFFFF"/>
        </w:rPr>
        <w:t>COVID</w:t>
      </w:r>
      <w:r w:rsidR="002774E9" w:rsidRPr="002774E9">
        <w:rPr>
          <w:rFonts w:ascii="ProbaPro" w:hAnsi="ProbaPro"/>
          <w:color w:val="1D1D1B"/>
          <w:sz w:val="27"/>
          <w:szCs w:val="27"/>
          <w:shd w:val="clear" w:color="auto" w:fill="FFFFFF"/>
          <w:lang w:val="uk-UA"/>
        </w:rPr>
        <w:t>-19</w:t>
      </w:r>
      <w:r w:rsidR="002774E9">
        <w:rPr>
          <w:rFonts w:ascii="ProbaPro" w:hAnsi="ProbaPro"/>
          <w:color w:val="1D1D1B"/>
          <w:sz w:val="27"/>
          <w:szCs w:val="27"/>
          <w:shd w:val="clear" w:color="auto" w:fill="FFFFFF"/>
          <w:lang w:val="uk-UA"/>
        </w:rPr>
        <w:t xml:space="preserve">, спричиненої коронавірусом </w:t>
      </w:r>
      <w:r w:rsidR="002774E9">
        <w:rPr>
          <w:rFonts w:ascii="ProbaPro" w:hAnsi="ProbaPro"/>
          <w:color w:val="1D1D1B"/>
          <w:sz w:val="27"/>
          <w:szCs w:val="27"/>
          <w:shd w:val="clear" w:color="auto" w:fill="FFFFFF"/>
        </w:rPr>
        <w:t>SARS</w:t>
      </w:r>
      <w:r w:rsidR="002774E9" w:rsidRPr="002774E9">
        <w:rPr>
          <w:rFonts w:ascii="ProbaPro" w:hAnsi="ProbaPro"/>
          <w:color w:val="1D1D1B"/>
          <w:sz w:val="27"/>
          <w:szCs w:val="27"/>
          <w:shd w:val="clear" w:color="auto" w:fill="FFFFFF"/>
          <w:lang w:val="uk-UA"/>
        </w:rPr>
        <w:t>-</w:t>
      </w:r>
      <w:r w:rsidR="002774E9">
        <w:rPr>
          <w:rFonts w:ascii="ProbaPro" w:hAnsi="ProbaPro"/>
          <w:color w:val="1D1D1B"/>
          <w:sz w:val="27"/>
          <w:szCs w:val="27"/>
          <w:shd w:val="clear" w:color="auto" w:fill="FFFFFF"/>
        </w:rPr>
        <w:t>CoV</w:t>
      </w:r>
      <w:r w:rsidR="002774E9" w:rsidRPr="002774E9">
        <w:rPr>
          <w:rFonts w:ascii="ProbaPro" w:hAnsi="ProbaPro"/>
          <w:color w:val="1D1D1B"/>
          <w:sz w:val="27"/>
          <w:szCs w:val="27"/>
          <w:shd w:val="clear" w:color="auto" w:fill="FFFFFF"/>
          <w:lang w:val="uk-UA"/>
        </w:rPr>
        <w:t>-2</w:t>
      </w:r>
      <w:r w:rsidR="002774E9">
        <w:rPr>
          <w:sz w:val="28"/>
          <w:szCs w:val="28"/>
          <w:lang w:val="uk-UA"/>
        </w:rPr>
        <w:t>»,</w:t>
      </w:r>
      <w:r w:rsidR="00F646C6">
        <w:rPr>
          <w:sz w:val="28"/>
          <w:szCs w:val="28"/>
          <w:lang w:val="uk-UA"/>
        </w:rPr>
        <w:t xml:space="preserve"> збори суддів Вінницького апеляційного суду</w:t>
      </w:r>
      <w:r w:rsidR="00385AA0">
        <w:rPr>
          <w:sz w:val="28"/>
          <w:szCs w:val="28"/>
          <w:lang w:val="uk-UA"/>
        </w:rPr>
        <w:t>,</w:t>
      </w:r>
      <w:r w:rsidR="002774E9">
        <w:rPr>
          <w:sz w:val="28"/>
          <w:szCs w:val="28"/>
          <w:lang w:val="uk-UA"/>
        </w:rPr>
        <w:t xml:space="preserve"> </w:t>
      </w:r>
    </w:p>
    <w:p w:rsidR="00AC26F1" w:rsidRPr="00F646C6" w:rsidRDefault="002774E9" w:rsidP="00221738">
      <w:pPr>
        <w:spacing w:before="120"/>
        <w:jc w:val="center"/>
        <w:rPr>
          <w:b/>
          <w:sz w:val="28"/>
          <w:szCs w:val="28"/>
          <w:lang w:val="uk-UA"/>
        </w:rPr>
      </w:pPr>
      <w:r>
        <w:rPr>
          <w:b/>
          <w:sz w:val="28"/>
          <w:szCs w:val="28"/>
          <w:lang w:val="uk-UA"/>
        </w:rPr>
        <w:t>ВИРІШИЛИ:</w:t>
      </w:r>
    </w:p>
    <w:p w:rsidR="00DC0334" w:rsidRPr="00DC0334" w:rsidRDefault="002774E9" w:rsidP="00DC0334">
      <w:pPr>
        <w:ind w:right="-6" w:firstLine="709"/>
        <w:jc w:val="both"/>
        <w:rPr>
          <w:sz w:val="28"/>
          <w:szCs w:val="28"/>
          <w:lang w:val="uk-UA" w:eastAsia="en-US"/>
        </w:rPr>
      </w:pPr>
      <w:r>
        <w:rPr>
          <w:sz w:val="28"/>
          <w:szCs w:val="28"/>
          <w:lang w:val="uk-UA" w:eastAsia="en-US"/>
        </w:rPr>
        <w:t xml:space="preserve">1) Внести </w:t>
      </w:r>
      <w:r w:rsidR="00DC0334" w:rsidRPr="00DC0334">
        <w:rPr>
          <w:sz w:val="28"/>
          <w:szCs w:val="28"/>
          <w:lang w:val="uk-UA" w:eastAsia="en-US"/>
        </w:rPr>
        <w:t>зміни до розділу V. «Робочий час та його використання. Час відпочинку» Правил внутрішнього трудового розпорядку у Вінницькому апеляційному суді, затверджених рішенням зборів суддів Вінницького апеляційного суду (рішення від 22.11.2018 № 16) та зборами працівників апарату Вінницького апеляційного суду (протокол 18.02.2019 № 1):</w:t>
      </w:r>
    </w:p>
    <w:p w:rsidR="00DC0334" w:rsidRPr="00DC0334" w:rsidRDefault="00DC0334" w:rsidP="00DC0334">
      <w:pPr>
        <w:numPr>
          <w:ilvl w:val="0"/>
          <w:numId w:val="2"/>
        </w:numPr>
        <w:spacing w:after="160" w:line="259" w:lineRule="auto"/>
        <w:jc w:val="both"/>
        <w:rPr>
          <w:sz w:val="28"/>
          <w:szCs w:val="28"/>
          <w:lang w:val="uk-UA" w:eastAsia="en-US"/>
        </w:rPr>
      </w:pPr>
      <w:r w:rsidRPr="00DC0334">
        <w:rPr>
          <w:sz w:val="28"/>
          <w:szCs w:val="28"/>
          <w:lang w:val="uk-UA" w:eastAsia="en-US"/>
        </w:rPr>
        <w:t xml:space="preserve">пункти 5.1. і 5.2. викласти у новій редакції: </w:t>
      </w:r>
    </w:p>
    <w:p w:rsidR="00DC0334" w:rsidRPr="00DC0334" w:rsidRDefault="00DC0334" w:rsidP="00DC0334">
      <w:pPr>
        <w:ind w:firstLine="720"/>
        <w:jc w:val="both"/>
        <w:rPr>
          <w:sz w:val="28"/>
          <w:szCs w:val="28"/>
          <w:lang w:val="uk-UA" w:eastAsia="en-US"/>
        </w:rPr>
      </w:pPr>
      <w:r w:rsidRPr="00DC0334">
        <w:rPr>
          <w:sz w:val="28"/>
          <w:szCs w:val="28"/>
          <w:lang w:val="uk-UA" w:eastAsia="en-US"/>
        </w:rPr>
        <w:t xml:space="preserve">«5.1. Тривалість робочого часу працівників Вінницького апеляційного суду не може перевищувати 40 годин на тиждень. Установлюється п'ятиденний робочий тиждень із двома вихідними днями (субота та неділя). </w:t>
      </w:r>
    </w:p>
    <w:p w:rsidR="00DC0334" w:rsidRPr="00DC0334" w:rsidRDefault="00DC0334" w:rsidP="00DC0334">
      <w:pPr>
        <w:ind w:firstLine="708"/>
        <w:jc w:val="both"/>
        <w:rPr>
          <w:rFonts w:eastAsia="Calibri"/>
          <w:sz w:val="28"/>
          <w:szCs w:val="28"/>
          <w:lang w:val="uk-UA" w:eastAsia="en-US"/>
        </w:rPr>
      </w:pPr>
      <w:r w:rsidRPr="00DC0334">
        <w:rPr>
          <w:rFonts w:eastAsia="Calibri"/>
          <w:sz w:val="28"/>
          <w:szCs w:val="28"/>
          <w:lang w:val="uk-UA" w:eastAsia="en-US"/>
        </w:rPr>
        <w:t>Режим робочого тижня:</w:t>
      </w:r>
    </w:p>
    <w:p w:rsidR="00DC0334" w:rsidRPr="00DC0334" w:rsidRDefault="00DC0334" w:rsidP="00DC0334">
      <w:pPr>
        <w:ind w:firstLine="708"/>
        <w:jc w:val="both"/>
        <w:rPr>
          <w:rFonts w:eastAsia="Calibri"/>
          <w:sz w:val="28"/>
          <w:szCs w:val="28"/>
          <w:lang w:val="uk-UA" w:eastAsia="en-US"/>
        </w:rPr>
      </w:pPr>
      <w:r w:rsidRPr="00DC0334">
        <w:rPr>
          <w:rFonts w:eastAsia="Calibri"/>
          <w:sz w:val="28"/>
          <w:szCs w:val="28"/>
          <w:lang w:val="uk-UA" w:eastAsia="en-US"/>
        </w:rPr>
        <w:t>- початок робот</w:t>
      </w:r>
      <w:r w:rsidR="004B66FB">
        <w:rPr>
          <w:rFonts w:eastAsia="Calibri"/>
          <w:sz w:val="28"/>
          <w:szCs w:val="28"/>
          <w:lang w:val="uk-UA" w:eastAsia="en-US"/>
        </w:rPr>
        <w:t>и з понеділка по п’ятницю - о 8</w:t>
      </w:r>
      <w:r w:rsidR="004B66FB">
        <w:rPr>
          <w:rFonts w:eastAsia="Calibri"/>
          <w:sz w:val="28"/>
          <w:szCs w:val="28"/>
          <w:lang w:eastAsia="en-US"/>
        </w:rPr>
        <w:t>:</w:t>
      </w:r>
      <w:r w:rsidRPr="00DC0334">
        <w:rPr>
          <w:rFonts w:eastAsia="Calibri"/>
          <w:sz w:val="28"/>
          <w:szCs w:val="28"/>
          <w:lang w:val="uk-UA" w:eastAsia="en-US"/>
        </w:rPr>
        <w:t>00 год.;</w:t>
      </w:r>
    </w:p>
    <w:p w:rsidR="00DC0334" w:rsidRPr="00DC0334" w:rsidRDefault="00DC0334" w:rsidP="00DC0334">
      <w:pPr>
        <w:ind w:firstLine="708"/>
        <w:jc w:val="both"/>
        <w:rPr>
          <w:rFonts w:eastAsia="Calibri"/>
          <w:sz w:val="28"/>
          <w:szCs w:val="28"/>
          <w:lang w:val="uk-UA" w:eastAsia="en-US"/>
        </w:rPr>
      </w:pPr>
      <w:r w:rsidRPr="00DC0334">
        <w:rPr>
          <w:rFonts w:eastAsia="Calibri"/>
          <w:sz w:val="28"/>
          <w:szCs w:val="28"/>
          <w:lang w:val="uk-UA" w:eastAsia="en-US"/>
        </w:rPr>
        <w:t>- закінчення робо</w:t>
      </w:r>
      <w:r w:rsidR="004B66FB">
        <w:rPr>
          <w:rFonts w:eastAsia="Calibri"/>
          <w:sz w:val="28"/>
          <w:szCs w:val="28"/>
          <w:lang w:val="uk-UA" w:eastAsia="en-US"/>
        </w:rPr>
        <w:t>ти з понеділка по четвер - о 17:</w:t>
      </w:r>
      <w:r w:rsidRPr="00DC0334">
        <w:rPr>
          <w:rFonts w:eastAsia="Calibri"/>
          <w:sz w:val="28"/>
          <w:szCs w:val="28"/>
          <w:lang w:val="uk-UA" w:eastAsia="en-US"/>
        </w:rPr>
        <w:t>00 год.;</w:t>
      </w:r>
    </w:p>
    <w:p w:rsidR="00DC0334" w:rsidRPr="00DC0334" w:rsidRDefault="00DC0334" w:rsidP="00DC0334">
      <w:pPr>
        <w:ind w:firstLine="708"/>
        <w:jc w:val="both"/>
        <w:rPr>
          <w:rFonts w:eastAsia="Calibri"/>
          <w:sz w:val="28"/>
          <w:szCs w:val="28"/>
          <w:lang w:val="uk-UA" w:eastAsia="en-US"/>
        </w:rPr>
      </w:pPr>
      <w:r w:rsidRPr="00DC0334">
        <w:rPr>
          <w:rFonts w:eastAsia="Calibri"/>
          <w:sz w:val="28"/>
          <w:szCs w:val="28"/>
          <w:lang w:val="uk-UA" w:eastAsia="en-US"/>
        </w:rPr>
        <w:t>- закінчення роботи</w:t>
      </w:r>
      <w:r w:rsidR="004B66FB">
        <w:rPr>
          <w:rFonts w:eastAsia="Calibri"/>
          <w:sz w:val="28"/>
          <w:szCs w:val="28"/>
          <w:lang w:val="uk-UA" w:eastAsia="en-US"/>
        </w:rPr>
        <w:t xml:space="preserve"> в п’ятницю - о 15:</w:t>
      </w:r>
      <w:r w:rsidRPr="00DC0334">
        <w:rPr>
          <w:rFonts w:eastAsia="Calibri"/>
          <w:sz w:val="28"/>
          <w:szCs w:val="28"/>
          <w:lang w:val="uk-UA" w:eastAsia="en-US"/>
        </w:rPr>
        <w:t>45 год.</w:t>
      </w:r>
    </w:p>
    <w:p w:rsidR="00DC0334" w:rsidRPr="00DC0334" w:rsidRDefault="00DC0334" w:rsidP="00DC0334">
      <w:pPr>
        <w:ind w:firstLine="720"/>
        <w:jc w:val="both"/>
        <w:rPr>
          <w:sz w:val="28"/>
          <w:szCs w:val="28"/>
          <w:lang w:val="uk-UA" w:eastAsia="en-US"/>
        </w:rPr>
      </w:pPr>
      <w:r w:rsidRPr="00DC0334">
        <w:rPr>
          <w:sz w:val="28"/>
          <w:szCs w:val="28"/>
          <w:lang w:val="uk-UA" w:eastAsia="en-US"/>
        </w:rPr>
        <w:t>Напередодні святкових та неробочих днів, що визначені статтею 73 КЗпП України, тривалість роботи працівників скорочується на одну годину.».</w:t>
      </w:r>
    </w:p>
    <w:p w:rsidR="00DC0334" w:rsidRPr="00DC0334" w:rsidRDefault="00DC0334" w:rsidP="00DC0334">
      <w:pPr>
        <w:ind w:firstLine="720"/>
        <w:jc w:val="both"/>
        <w:rPr>
          <w:sz w:val="28"/>
          <w:szCs w:val="28"/>
          <w:lang w:val="uk-UA" w:eastAsia="en-US"/>
        </w:rPr>
      </w:pPr>
      <w:r w:rsidRPr="00DC0334">
        <w:rPr>
          <w:sz w:val="28"/>
          <w:szCs w:val="28"/>
          <w:lang w:val="uk-UA" w:eastAsia="en-US"/>
        </w:rPr>
        <w:t>5.2. Перерва для відпочинку і харчування триває з 12:00 год. до 12:45 год. і не включається в робочий час. Працівники суду використовують час перерви на свій розсуд, на цей час вони можуть відлучатися з місця роботи.</w:t>
      </w:r>
    </w:p>
    <w:p w:rsidR="00DC0334" w:rsidRPr="00DC0334" w:rsidRDefault="00DC0334" w:rsidP="00DC0334">
      <w:pPr>
        <w:ind w:firstLine="720"/>
        <w:jc w:val="both"/>
        <w:rPr>
          <w:rFonts w:eastAsia="Calibri"/>
          <w:sz w:val="28"/>
          <w:szCs w:val="28"/>
          <w:lang w:val="uk-UA" w:eastAsia="en-US"/>
        </w:rPr>
      </w:pPr>
      <w:r w:rsidRPr="00DC0334">
        <w:rPr>
          <w:rFonts w:eastAsia="Calibri"/>
          <w:sz w:val="28"/>
          <w:szCs w:val="28"/>
          <w:lang w:val="uk-UA" w:eastAsia="en-US"/>
        </w:rPr>
        <w:t>Вихід працівника апарату суду за межі адміністративної будівлі суду в робочий час відбувається за письмовим погодженням з керівником апарату суду т</w:t>
      </w:r>
      <w:r w:rsidR="004B66FB">
        <w:rPr>
          <w:rFonts w:eastAsia="Calibri"/>
          <w:sz w:val="28"/>
          <w:szCs w:val="28"/>
          <w:lang w:val="uk-UA" w:eastAsia="en-US"/>
        </w:rPr>
        <w:t>а його безпосереднім керівником</w:t>
      </w:r>
      <w:r w:rsidRPr="00DC0334">
        <w:rPr>
          <w:rFonts w:eastAsia="Calibri"/>
          <w:sz w:val="28"/>
          <w:szCs w:val="28"/>
          <w:lang w:val="uk-UA" w:eastAsia="en-US"/>
        </w:rPr>
        <w:t>».</w:t>
      </w:r>
    </w:p>
    <w:p w:rsidR="00DC0334" w:rsidRPr="00DC0334" w:rsidRDefault="00DC0334" w:rsidP="00DC0334">
      <w:pPr>
        <w:ind w:firstLine="720"/>
        <w:jc w:val="both"/>
        <w:rPr>
          <w:sz w:val="28"/>
          <w:szCs w:val="28"/>
          <w:lang w:val="uk-UA" w:eastAsia="en-US"/>
        </w:rPr>
      </w:pPr>
      <w:r w:rsidRPr="00DC0334">
        <w:rPr>
          <w:sz w:val="28"/>
          <w:szCs w:val="28"/>
          <w:lang w:val="uk-UA" w:eastAsia="en-US"/>
        </w:rPr>
        <w:t>2. Після пункту 5.4. доповнити пунктами 5.5. і 5.6. такого змісту:</w:t>
      </w:r>
    </w:p>
    <w:p w:rsidR="00DC0334" w:rsidRPr="00DC0334" w:rsidRDefault="00DC0334" w:rsidP="00DC0334">
      <w:pPr>
        <w:ind w:firstLine="720"/>
        <w:jc w:val="both"/>
        <w:rPr>
          <w:sz w:val="28"/>
          <w:szCs w:val="28"/>
          <w:lang w:val="uk-UA" w:eastAsia="uk-UA"/>
        </w:rPr>
      </w:pPr>
      <w:r w:rsidRPr="00DC0334">
        <w:rPr>
          <w:sz w:val="28"/>
          <w:szCs w:val="28"/>
          <w:lang w:val="uk-UA" w:eastAsia="en-US"/>
        </w:rPr>
        <w:lastRenderedPageBreak/>
        <w:t xml:space="preserve">«5.5. </w:t>
      </w:r>
      <w:r w:rsidRPr="00DC0334">
        <w:rPr>
          <w:sz w:val="28"/>
          <w:szCs w:val="28"/>
          <w:lang w:val="uk-UA"/>
        </w:rPr>
        <w:t>За письмовим погодженням між працівником апарату суду і керівником апарату суду для працівника суду може встановлюватися гнучкий режим робочого часу, що передбачає саморегулювання працівником часу початку, закінчення роботи та тривалості робочого часу упродовж робочого дня, на визначений строк.</w:t>
      </w:r>
    </w:p>
    <w:p w:rsidR="00DC0334" w:rsidRPr="00DC0334" w:rsidRDefault="00DC0334" w:rsidP="00DC0334">
      <w:pPr>
        <w:ind w:firstLine="720"/>
        <w:jc w:val="both"/>
        <w:rPr>
          <w:sz w:val="28"/>
          <w:szCs w:val="28"/>
          <w:lang w:val="uk-UA" w:eastAsia="uk-UA"/>
        </w:rPr>
      </w:pPr>
      <w:bookmarkStart w:id="0" w:name="n1534"/>
      <w:bookmarkEnd w:id="0"/>
      <w:r w:rsidRPr="00DC0334">
        <w:rPr>
          <w:sz w:val="28"/>
          <w:szCs w:val="28"/>
          <w:lang w:val="uk-UA" w:eastAsia="uk-UA"/>
        </w:rPr>
        <w:t xml:space="preserve">На час загрози поширення епідемії, пандемії та/або у разі виникнення загрози збройної агресії, надзвичайної ситуації техногенного, природного чи іншого характеру гнучкий режим робочого часу може встановлюватися наказом керівника апарату суду. З таким наказом працівник апарату суду ознайомлюється протягом двох днів з дня його прийняття, але до запровадження гнучкого режиму робочого часу. У такому разі норми </w:t>
      </w:r>
      <w:hyperlink r:id="rId8" w:anchor="n191" w:history="1">
        <w:r w:rsidRPr="00DC0334">
          <w:rPr>
            <w:sz w:val="28"/>
            <w:szCs w:val="28"/>
            <w:lang w:val="uk-UA" w:eastAsia="uk-UA"/>
          </w:rPr>
          <w:t>частини третьої</w:t>
        </w:r>
      </w:hyperlink>
      <w:r w:rsidRPr="00DC0334">
        <w:rPr>
          <w:sz w:val="28"/>
          <w:szCs w:val="28"/>
          <w:lang w:val="uk-UA" w:eastAsia="uk-UA"/>
        </w:rPr>
        <w:t xml:space="preserve"> статті 32 цього Кодексу законів про працю України не застосовуються.</w:t>
      </w:r>
    </w:p>
    <w:p w:rsidR="00DC0334" w:rsidRPr="00DC0334" w:rsidRDefault="00DC0334" w:rsidP="00DC0334">
      <w:pPr>
        <w:ind w:firstLine="709"/>
        <w:jc w:val="both"/>
        <w:rPr>
          <w:sz w:val="28"/>
          <w:szCs w:val="28"/>
          <w:lang w:val="uk-UA" w:eastAsia="uk-UA"/>
        </w:rPr>
      </w:pPr>
      <w:bookmarkStart w:id="1" w:name="n1535"/>
      <w:bookmarkEnd w:id="1"/>
      <w:r w:rsidRPr="00DC0334">
        <w:rPr>
          <w:sz w:val="28"/>
          <w:szCs w:val="28"/>
          <w:lang w:val="uk-UA" w:eastAsia="uk-UA"/>
        </w:rPr>
        <w:t>Гнучкий режим робочого часу – це форма організації праці, за якою допускається встановлення іншого режиму роботи, ніж визначений правилами внутрішнього трудового розпорядку, за умови дотримання встановленої тижневої норми тривалості робочого часу.</w:t>
      </w:r>
    </w:p>
    <w:p w:rsidR="00DC0334" w:rsidRPr="00DC0334" w:rsidRDefault="00DC0334" w:rsidP="00DC0334">
      <w:pPr>
        <w:ind w:firstLine="709"/>
        <w:jc w:val="both"/>
        <w:rPr>
          <w:sz w:val="28"/>
          <w:szCs w:val="28"/>
          <w:lang w:val="uk-UA" w:eastAsia="uk-UA"/>
        </w:rPr>
      </w:pPr>
      <w:bookmarkStart w:id="2" w:name="n1536"/>
      <w:bookmarkEnd w:id="2"/>
      <w:r w:rsidRPr="00DC0334">
        <w:rPr>
          <w:sz w:val="28"/>
          <w:szCs w:val="28"/>
          <w:lang w:val="uk-UA" w:eastAsia="uk-UA"/>
        </w:rPr>
        <w:t>Гнучкий режим робочого часу передбачає:</w:t>
      </w:r>
    </w:p>
    <w:p w:rsidR="00DC0334" w:rsidRPr="00DC0334" w:rsidRDefault="00DC0334" w:rsidP="00DC0334">
      <w:pPr>
        <w:ind w:firstLine="709"/>
        <w:jc w:val="both"/>
        <w:rPr>
          <w:sz w:val="28"/>
          <w:szCs w:val="28"/>
          <w:lang w:val="uk-UA" w:eastAsia="uk-UA"/>
        </w:rPr>
      </w:pPr>
      <w:bookmarkStart w:id="3" w:name="n1537"/>
      <w:bookmarkEnd w:id="3"/>
      <w:r w:rsidRPr="00DC0334">
        <w:rPr>
          <w:sz w:val="28"/>
          <w:szCs w:val="28"/>
          <w:lang w:val="uk-UA" w:eastAsia="uk-UA"/>
        </w:rPr>
        <w:t>1) фіксований час, протягом якого працівник обов’язково повинен бути присутнім на робочому місці та виконувати свої посадові обов’язки. При цьому може передбачатися поділ робочого дня на частини;</w:t>
      </w:r>
    </w:p>
    <w:p w:rsidR="00DC0334" w:rsidRPr="00DC0334" w:rsidRDefault="00DC0334" w:rsidP="00DC0334">
      <w:pPr>
        <w:ind w:firstLine="709"/>
        <w:jc w:val="both"/>
        <w:rPr>
          <w:sz w:val="28"/>
          <w:szCs w:val="28"/>
          <w:lang w:val="uk-UA" w:eastAsia="uk-UA"/>
        </w:rPr>
      </w:pPr>
      <w:bookmarkStart w:id="4" w:name="n1538"/>
      <w:bookmarkEnd w:id="4"/>
      <w:r w:rsidRPr="00DC0334">
        <w:rPr>
          <w:sz w:val="28"/>
          <w:szCs w:val="28"/>
          <w:lang w:val="uk-UA" w:eastAsia="uk-UA"/>
        </w:rPr>
        <w:t xml:space="preserve">2) </w:t>
      </w:r>
      <w:bookmarkStart w:id="5" w:name="n1539"/>
      <w:bookmarkEnd w:id="5"/>
      <w:r w:rsidRPr="00DC0334">
        <w:rPr>
          <w:sz w:val="28"/>
          <w:szCs w:val="28"/>
          <w:lang w:val="uk-UA" w:eastAsia="uk-UA"/>
        </w:rPr>
        <w:t>час перерви для відпочинку і харчування.</w:t>
      </w:r>
    </w:p>
    <w:p w:rsidR="00DC0334" w:rsidRPr="00DC0334" w:rsidRDefault="00DC0334" w:rsidP="00DC0334">
      <w:pPr>
        <w:ind w:firstLine="709"/>
        <w:jc w:val="both"/>
        <w:rPr>
          <w:sz w:val="28"/>
          <w:szCs w:val="28"/>
          <w:lang w:val="uk-UA" w:eastAsia="uk-UA"/>
        </w:rPr>
      </w:pPr>
      <w:bookmarkStart w:id="6" w:name="n1540"/>
      <w:bookmarkStart w:id="7" w:name="n1542"/>
      <w:bookmarkEnd w:id="6"/>
      <w:bookmarkEnd w:id="7"/>
      <w:r w:rsidRPr="00DC0334">
        <w:rPr>
          <w:sz w:val="28"/>
          <w:szCs w:val="28"/>
          <w:lang w:val="uk-UA" w:eastAsia="uk-UA"/>
        </w:rPr>
        <w:t>У разі направлення працівника у відрядження на нього поширюється режим роботи, встановлений на підприємстві (в установі, організації), до якого (якої) його відряджено.</w:t>
      </w:r>
    </w:p>
    <w:p w:rsidR="00DC0334" w:rsidRPr="00DC0334" w:rsidRDefault="00DC0334" w:rsidP="00DC0334">
      <w:pPr>
        <w:ind w:firstLine="709"/>
        <w:jc w:val="both"/>
        <w:rPr>
          <w:sz w:val="28"/>
          <w:szCs w:val="28"/>
          <w:lang w:val="uk-UA" w:eastAsia="uk-UA"/>
        </w:rPr>
      </w:pPr>
      <w:bookmarkStart w:id="8" w:name="n1543"/>
      <w:bookmarkStart w:id="9" w:name="n1547"/>
      <w:bookmarkEnd w:id="8"/>
      <w:bookmarkEnd w:id="9"/>
      <w:r w:rsidRPr="00DC0334">
        <w:rPr>
          <w:sz w:val="28"/>
          <w:szCs w:val="28"/>
          <w:lang w:val="uk-UA" w:eastAsia="uk-UA"/>
        </w:rPr>
        <w:t xml:space="preserve">Керівник апарату суду, </w:t>
      </w:r>
      <w:r w:rsidR="004B66FB">
        <w:rPr>
          <w:sz w:val="28"/>
          <w:szCs w:val="28"/>
          <w:lang w:val="uk-UA" w:eastAsia="uk-UA"/>
        </w:rPr>
        <w:t>зважаючи на структуру</w:t>
      </w:r>
      <w:bookmarkStart w:id="10" w:name="_GoBack"/>
      <w:bookmarkEnd w:id="10"/>
      <w:r w:rsidRPr="00DC0334">
        <w:rPr>
          <w:sz w:val="28"/>
          <w:szCs w:val="28"/>
          <w:lang w:val="uk-UA" w:eastAsia="uk-UA"/>
        </w:rPr>
        <w:t xml:space="preserve"> робочого часу та встановленого облікового періоду норми його тривалості для кожного окремого працівника, узгоджує час роботи працівника, для якого встановлено гнучкий режим робочого часу, з режимом роботи інших працівників шляхом регулювання фіксованого, змінного часу і часу перерви для відпочинку і харчування.</w:t>
      </w:r>
    </w:p>
    <w:p w:rsidR="00DC0334" w:rsidRPr="00DC0334" w:rsidRDefault="00DC0334" w:rsidP="00DC0334">
      <w:pPr>
        <w:ind w:firstLine="709"/>
        <w:jc w:val="both"/>
        <w:rPr>
          <w:sz w:val="28"/>
          <w:szCs w:val="28"/>
          <w:lang w:val="uk-UA" w:eastAsia="uk-UA"/>
        </w:rPr>
      </w:pPr>
      <w:bookmarkStart w:id="11" w:name="n1548"/>
      <w:bookmarkEnd w:id="11"/>
      <w:r w:rsidRPr="00DC0334">
        <w:rPr>
          <w:sz w:val="28"/>
          <w:szCs w:val="28"/>
          <w:lang w:val="uk-UA" w:eastAsia="uk-UA"/>
        </w:rPr>
        <w:t>Запровадження гнучкого режиму робочого часу не тягне за собою змін у нормуванні, оплаті праці та не впливає на обсяг трудових прав працівників.</w:t>
      </w:r>
    </w:p>
    <w:p w:rsidR="00DC0334" w:rsidRPr="00DC0334" w:rsidRDefault="00DC0334" w:rsidP="00DC0334">
      <w:pPr>
        <w:ind w:firstLine="720"/>
        <w:jc w:val="both"/>
        <w:rPr>
          <w:sz w:val="28"/>
          <w:szCs w:val="28"/>
          <w:lang w:val="uk-UA"/>
        </w:rPr>
      </w:pPr>
      <w:bookmarkStart w:id="12" w:name="n1556"/>
      <w:bookmarkStart w:id="13" w:name="n1557"/>
      <w:bookmarkEnd w:id="12"/>
      <w:bookmarkEnd w:id="13"/>
      <w:r w:rsidRPr="00DC0334">
        <w:rPr>
          <w:sz w:val="28"/>
          <w:szCs w:val="28"/>
          <w:lang w:val="uk-UA"/>
        </w:rPr>
        <w:t xml:space="preserve">5.6. На час загрози поширення епідемії, пандемії, необхідності самоізоляції працівника у випадках, встановлених законодавством, та / або у разі виникнення загрози збройної агресії, надзвичайної ситуації техногенного, природного чи іншого характеру наказом керівника апарату суду, без обов’язкового укладення трудового договору про дистанційну роботу в письмовій формі, працівнику апарату суду може запроваджуватися дистанційна робота. З таким наказом працівник апарату суду ознайомлюється протягом двох днів з дня його прийняття, але до запровадження дистанційної роботи. У такому разі норми </w:t>
      </w:r>
      <w:hyperlink r:id="rId9" w:anchor="n191" w:history="1">
        <w:r w:rsidRPr="00DC0334">
          <w:rPr>
            <w:sz w:val="28"/>
            <w:szCs w:val="28"/>
            <w:lang w:val="uk-UA"/>
          </w:rPr>
          <w:t>частини третьої</w:t>
        </w:r>
      </w:hyperlink>
      <w:r w:rsidRPr="00DC0334">
        <w:rPr>
          <w:sz w:val="28"/>
          <w:szCs w:val="28"/>
          <w:lang w:val="uk-UA"/>
        </w:rPr>
        <w:t xml:space="preserve"> статті 32 цього Кодексу законів про працю України не застосовуються.</w:t>
      </w:r>
    </w:p>
    <w:p w:rsidR="00DC0334" w:rsidRPr="00DC0334" w:rsidRDefault="00DC0334" w:rsidP="00DC0334">
      <w:pPr>
        <w:ind w:firstLine="709"/>
        <w:jc w:val="both"/>
        <w:rPr>
          <w:sz w:val="28"/>
          <w:szCs w:val="28"/>
          <w:lang w:val="uk-UA" w:eastAsia="uk-UA"/>
        </w:rPr>
      </w:pPr>
      <w:r w:rsidRPr="00DC0334">
        <w:rPr>
          <w:sz w:val="28"/>
          <w:szCs w:val="28"/>
          <w:lang w:val="uk-UA" w:eastAsia="uk-UA"/>
        </w:rPr>
        <w:t>Дистанційна робота – це форма організації праці, за якої робота виконується працівником поза приміщеннями Вінницького апеляційного суду, в будь-якому місці за вибором працівника апарату суду та з використанням інформаційно-комунікаційних технологій.</w:t>
      </w:r>
    </w:p>
    <w:p w:rsidR="00DC0334" w:rsidRPr="00DC0334" w:rsidRDefault="00DC0334" w:rsidP="00DC0334">
      <w:pPr>
        <w:ind w:firstLine="709"/>
        <w:jc w:val="both"/>
        <w:rPr>
          <w:sz w:val="28"/>
          <w:szCs w:val="28"/>
          <w:lang w:val="uk-UA" w:eastAsia="uk-UA"/>
        </w:rPr>
      </w:pPr>
      <w:bookmarkStart w:id="14" w:name="n1573"/>
      <w:bookmarkStart w:id="15" w:name="n1575"/>
      <w:bookmarkEnd w:id="14"/>
      <w:bookmarkEnd w:id="15"/>
      <w:r w:rsidRPr="00DC0334">
        <w:rPr>
          <w:sz w:val="28"/>
          <w:szCs w:val="28"/>
          <w:lang w:val="uk-UA" w:eastAsia="uk-UA"/>
        </w:rPr>
        <w:lastRenderedPageBreak/>
        <w:t>У разі запровадження дистанційної роботи працівник апарату суду самостійно визначає робоче місце та несе відповідальність за забезпечення безпечних і нешкідливих умов праці на ньому.</w:t>
      </w:r>
    </w:p>
    <w:p w:rsidR="00DC0334" w:rsidRPr="00DC0334" w:rsidRDefault="00DC0334" w:rsidP="00DC0334">
      <w:pPr>
        <w:ind w:firstLine="708"/>
        <w:jc w:val="both"/>
        <w:rPr>
          <w:sz w:val="28"/>
          <w:szCs w:val="28"/>
          <w:lang w:val="uk-UA" w:eastAsia="uk-UA"/>
        </w:rPr>
      </w:pPr>
      <w:bookmarkStart w:id="16" w:name="n1576"/>
      <w:bookmarkEnd w:id="16"/>
      <w:r w:rsidRPr="00DC0334">
        <w:rPr>
          <w:sz w:val="28"/>
          <w:szCs w:val="28"/>
          <w:lang w:val="uk-UA" w:eastAsia="uk-UA"/>
        </w:rPr>
        <w:t xml:space="preserve">При дистанційній роботі працівник розподіляє робочий час на власний розсуд, на нього не поширюються правила внутрішнього трудового розпорядку, якщо інше не визначено трудовим договором. При цьому загальна тривалість робочого часу не може перевищувати норми, передбаченої пунктом 5.1. розділу </w:t>
      </w:r>
      <w:r w:rsidRPr="00DC0334">
        <w:rPr>
          <w:sz w:val="28"/>
          <w:szCs w:val="28"/>
          <w:lang w:val="en-US" w:eastAsia="uk-UA"/>
        </w:rPr>
        <w:t>V</w:t>
      </w:r>
      <w:r w:rsidRPr="00DC0334">
        <w:rPr>
          <w:sz w:val="28"/>
          <w:szCs w:val="28"/>
          <w:lang w:eastAsia="uk-UA"/>
        </w:rPr>
        <w:t>. Правил.</w:t>
      </w:r>
    </w:p>
    <w:p w:rsidR="00DC0334" w:rsidRPr="00DC0334" w:rsidRDefault="00DC0334" w:rsidP="00DC0334">
      <w:pPr>
        <w:ind w:firstLine="709"/>
        <w:jc w:val="both"/>
        <w:rPr>
          <w:sz w:val="28"/>
          <w:szCs w:val="28"/>
          <w:lang w:val="uk-UA" w:eastAsia="uk-UA"/>
        </w:rPr>
      </w:pPr>
      <w:bookmarkStart w:id="17" w:name="n1577"/>
      <w:bookmarkEnd w:id="17"/>
      <w:r w:rsidRPr="00DC0334">
        <w:rPr>
          <w:sz w:val="28"/>
          <w:szCs w:val="28"/>
          <w:lang w:val="uk-UA" w:eastAsia="uk-UA"/>
        </w:rPr>
        <w:t>За погодженням між керівником апарату суду і працівником апарату суду виконання дистанційної роботи може поєднуватися з виконанням працівником роботи на робочому місці у приміщенні Вінницького апеляційного суду. Особливості поєднання дистанційної роботи з роботою на робочому місці у приміщенні чи на території власника підприємства, установи, організації або уповноваженого ним органу встановлюються у наказі про дистанційну роботу.».</w:t>
      </w:r>
    </w:p>
    <w:p w:rsidR="00DC0334" w:rsidRPr="00DC0334" w:rsidRDefault="002774E9" w:rsidP="00DC0334">
      <w:pPr>
        <w:ind w:firstLine="720"/>
        <w:jc w:val="both"/>
        <w:rPr>
          <w:sz w:val="28"/>
          <w:szCs w:val="28"/>
          <w:lang w:val="uk-UA" w:eastAsia="en-US"/>
        </w:rPr>
      </w:pPr>
      <w:bookmarkStart w:id="18" w:name="n1578"/>
      <w:bookmarkStart w:id="19" w:name="n1580"/>
      <w:bookmarkStart w:id="20" w:name="n1582"/>
      <w:bookmarkStart w:id="21" w:name="n1583"/>
      <w:bookmarkEnd w:id="18"/>
      <w:bookmarkEnd w:id="19"/>
      <w:bookmarkEnd w:id="20"/>
      <w:bookmarkEnd w:id="21"/>
      <w:r>
        <w:rPr>
          <w:sz w:val="28"/>
          <w:szCs w:val="28"/>
          <w:lang w:val="uk-UA" w:eastAsia="en-US"/>
        </w:rPr>
        <w:t xml:space="preserve">2) </w:t>
      </w:r>
      <w:r w:rsidR="00DC0334" w:rsidRPr="00DC0334">
        <w:rPr>
          <w:sz w:val="28"/>
          <w:szCs w:val="28"/>
          <w:lang w:val="uk-UA" w:eastAsia="en-US"/>
        </w:rPr>
        <w:t>Відповідно, пункти 5.5. – 5.13</w:t>
      </w:r>
      <w:r>
        <w:rPr>
          <w:sz w:val="28"/>
          <w:szCs w:val="28"/>
          <w:lang w:val="uk-UA" w:eastAsia="en-US"/>
        </w:rPr>
        <w:t xml:space="preserve"> </w:t>
      </w:r>
      <w:r w:rsidR="00DC0334" w:rsidRPr="00DC0334">
        <w:rPr>
          <w:sz w:val="28"/>
          <w:szCs w:val="28"/>
          <w:lang w:val="uk-UA" w:eastAsia="en-US"/>
        </w:rPr>
        <w:t>вважати пунктами 5.7. – 5.15.</w:t>
      </w:r>
      <w:r w:rsidR="003A5363" w:rsidRPr="003A5363">
        <w:rPr>
          <w:sz w:val="28"/>
          <w:szCs w:val="28"/>
          <w:lang w:val="uk-UA" w:eastAsia="en-US"/>
        </w:rPr>
        <w:t xml:space="preserve"> </w:t>
      </w:r>
      <w:r w:rsidR="003A5363">
        <w:rPr>
          <w:sz w:val="28"/>
          <w:szCs w:val="28"/>
          <w:lang w:val="uk-UA" w:eastAsia="en-US"/>
        </w:rPr>
        <w:t>Правил внутрішнього трудового розпорядку Вінницького апеляційного суду.</w:t>
      </w:r>
    </w:p>
    <w:p w:rsidR="00DF67E8" w:rsidRPr="00AC26F1" w:rsidRDefault="00DF67E8" w:rsidP="00D377A7">
      <w:pPr>
        <w:pStyle w:val="rvps2"/>
        <w:shd w:val="clear" w:color="auto" w:fill="FFFFFF"/>
        <w:spacing w:before="120" w:beforeAutospacing="0" w:after="0" w:afterAutospacing="0"/>
        <w:ind w:firstLine="709"/>
        <w:jc w:val="both"/>
        <w:rPr>
          <w:sz w:val="28"/>
          <w:szCs w:val="28"/>
        </w:rPr>
      </w:pPr>
    </w:p>
    <w:p w:rsidR="003D2AB6" w:rsidRDefault="003D2AB6" w:rsidP="003D2AB6">
      <w:pPr>
        <w:jc w:val="both"/>
        <w:rPr>
          <w:b/>
          <w:sz w:val="28"/>
          <w:szCs w:val="28"/>
          <w:lang w:val="uk-UA"/>
        </w:rPr>
      </w:pPr>
      <w:r>
        <w:rPr>
          <w:b/>
          <w:sz w:val="28"/>
          <w:szCs w:val="28"/>
          <w:lang w:val="uk-UA"/>
        </w:rPr>
        <w:t>Головуючий на зборах</w:t>
      </w:r>
      <w:r>
        <w:rPr>
          <w:b/>
          <w:sz w:val="28"/>
          <w:szCs w:val="28"/>
          <w:lang w:val="uk-UA"/>
        </w:rPr>
        <w:tab/>
      </w:r>
      <w:r>
        <w:rPr>
          <w:b/>
          <w:sz w:val="28"/>
          <w:szCs w:val="28"/>
          <w:lang w:val="uk-UA"/>
        </w:rPr>
        <w:tab/>
        <w:t>_____________</w:t>
      </w:r>
      <w:r>
        <w:rPr>
          <w:b/>
          <w:sz w:val="28"/>
          <w:szCs w:val="28"/>
          <w:lang w:val="uk-UA"/>
        </w:rPr>
        <w:tab/>
      </w:r>
      <w:r>
        <w:rPr>
          <w:b/>
          <w:sz w:val="28"/>
          <w:szCs w:val="28"/>
          <w:lang w:val="uk-UA"/>
        </w:rPr>
        <w:tab/>
        <w:t>С. К. Медвецький</w:t>
      </w:r>
    </w:p>
    <w:p w:rsidR="003D2AB6" w:rsidRDefault="003D2AB6" w:rsidP="003D2AB6">
      <w:pPr>
        <w:jc w:val="both"/>
        <w:rPr>
          <w:b/>
          <w:sz w:val="28"/>
          <w:szCs w:val="28"/>
          <w:lang w:val="uk-UA"/>
        </w:rPr>
      </w:pPr>
    </w:p>
    <w:p w:rsidR="003D2AB6" w:rsidRDefault="003D2AB6" w:rsidP="003D2AB6">
      <w:pPr>
        <w:jc w:val="both"/>
        <w:rPr>
          <w:lang w:val="uk-UA"/>
        </w:rPr>
      </w:pPr>
      <w:r>
        <w:rPr>
          <w:b/>
          <w:sz w:val="28"/>
          <w:szCs w:val="28"/>
          <w:lang w:val="uk-UA"/>
        </w:rPr>
        <w:t>Секретар зборів</w:t>
      </w:r>
      <w:r>
        <w:rPr>
          <w:b/>
          <w:sz w:val="28"/>
          <w:szCs w:val="28"/>
          <w:lang w:val="uk-UA"/>
        </w:rPr>
        <w:tab/>
      </w:r>
      <w:r>
        <w:rPr>
          <w:b/>
          <w:sz w:val="28"/>
          <w:szCs w:val="28"/>
          <w:lang w:val="uk-UA"/>
        </w:rPr>
        <w:tab/>
      </w:r>
      <w:r>
        <w:rPr>
          <w:b/>
          <w:sz w:val="28"/>
          <w:szCs w:val="28"/>
          <w:lang w:val="uk-UA"/>
        </w:rPr>
        <w:tab/>
      </w:r>
      <w:r>
        <w:rPr>
          <w:b/>
          <w:sz w:val="28"/>
          <w:szCs w:val="28"/>
          <w:lang w:val="uk-UA"/>
        </w:rPr>
        <w:tab/>
        <w:t>_____________</w:t>
      </w:r>
      <w:r>
        <w:rPr>
          <w:b/>
          <w:sz w:val="28"/>
          <w:szCs w:val="28"/>
          <w:lang w:val="uk-UA"/>
        </w:rPr>
        <w:tab/>
      </w:r>
      <w:r>
        <w:rPr>
          <w:b/>
          <w:sz w:val="28"/>
          <w:szCs w:val="28"/>
          <w:lang w:val="uk-UA"/>
        </w:rPr>
        <w:tab/>
        <w:t>І. А. Ковальська</w:t>
      </w:r>
      <w:r>
        <w:rPr>
          <w:b/>
          <w:sz w:val="28"/>
          <w:szCs w:val="28"/>
          <w:lang w:val="uk-UA"/>
        </w:rPr>
        <w:tab/>
      </w:r>
    </w:p>
    <w:p w:rsidR="002E4E08" w:rsidRPr="009B6BF8" w:rsidRDefault="002E4E08" w:rsidP="003D2AB6">
      <w:pPr>
        <w:spacing w:before="120"/>
        <w:jc w:val="both"/>
        <w:rPr>
          <w:lang w:val="uk-UA"/>
        </w:rPr>
      </w:pPr>
    </w:p>
    <w:sectPr w:rsidR="002E4E08" w:rsidRPr="009B6BF8" w:rsidSect="00281F7B">
      <w:head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D6E" w:rsidRDefault="00803D6E" w:rsidP="00281F7B">
      <w:r>
        <w:separator/>
      </w:r>
    </w:p>
  </w:endnote>
  <w:endnote w:type="continuationSeparator" w:id="0">
    <w:p w:rsidR="00803D6E" w:rsidRDefault="00803D6E" w:rsidP="00281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baPro">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D6E" w:rsidRDefault="00803D6E" w:rsidP="00281F7B">
      <w:r>
        <w:separator/>
      </w:r>
    </w:p>
  </w:footnote>
  <w:footnote w:type="continuationSeparator" w:id="0">
    <w:p w:rsidR="00803D6E" w:rsidRDefault="00803D6E" w:rsidP="00281F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92697"/>
      <w:docPartObj>
        <w:docPartGallery w:val="Page Numbers (Top of Page)"/>
        <w:docPartUnique/>
      </w:docPartObj>
    </w:sdtPr>
    <w:sdtEndPr/>
    <w:sdtContent>
      <w:p w:rsidR="00281F7B" w:rsidRDefault="00281F7B" w:rsidP="00281F7B">
        <w:pPr>
          <w:pStyle w:val="a6"/>
          <w:jc w:val="center"/>
        </w:pPr>
        <w:r>
          <w:fldChar w:fldCharType="begin"/>
        </w:r>
        <w:r>
          <w:instrText>PAGE   \* MERGEFORMAT</w:instrText>
        </w:r>
        <w:r>
          <w:fldChar w:fldCharType="separate"/>
        </w:r>
        <w:r w:rsidR="004B66FB" w:rsidRPr="004B66FB">
          <w:rPr>
            <w:noProof/>
            <w:lang w:val="uk-UA"/>
          </w:rPr>
          <w:t>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44C4A"/>
    <w:multiLevelType w:val="hybridMultilevel"/>
    <w:tmpl w:val="7CB813F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5E7F71C5"/>
    <w:multiLevelType w:val="hybridMultilevel"/>
    <w:tmpl w:val="0FAC90C0"/>
    <w:lvl w:ilvl="0" w:tplc="A000CDFE">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AF"/>
    <w:rsid w:val="00070BC9"/>
    <w:rsid w:val="0011218B"/>
    <w:rsid w:val="001123EE"/>
    <w:rsid w:val="00147C0D"/>
    <w:rsid w:val="00154CA3"/>
    <w:rsid w:val="00221738"/>
    <w:rsid w:val="00227885"/>
    <w:rsid w:val="0024645F"/>
    <w:rsid w:val="002774E9"/>
    <w:rsid w:val="00281F7B"/>
    <w:rsid w:val="002E391C"/>
    <w:rsid w:val="002E4E08"/>
    <w:rsid w:val="00313317"/>
    <w:rsid w:val="003137D9"/>
    <w:rsid w:val="00385AA0"/>
    <w:rsid w:val="003A5363"/>
    <w:rsid w:val="003D2AB6"/>
    <w:rsid w:val="00410CE2"/>
    <w:rsid w:val="004B66FB"/>
    <w:rsid w:val="005A3ED1"/>
    <w:rsid w:val="00623AFC"/>
    <w:rsid w:val="006D3E65"/>
    <w:rsid w:val="007031DA"/>
    <w:rsid w:val="00803D6E"/>
    <w:rsid w:val="00857139"/>
    <w:rsid w:val="008935C8"/>
    <w:rsid w:val="008C7E07"/>
    <w:rsid w:val="00907F05"/>
    <w:rsid w:val="0095185A"/>
    <w:rsid w:val="009738FF"/>
    <w:rsid w:val="009B6BF8"/>
    <w:rsid w:val="00A157DF"/>
    <w:rsid w:val="00A2208B"/>
    <w:rsid w:val="00AC26F1"/>
    <w:rsid w:val="00AE335A"/>
    <w:rsid w:val="00C023B9"/>
    <w:rsid w:val="00CE7A79"/>
    <w:rsid w:val="00D377A7"/>
    <w:rsid w:val="00D61349"/>
    <w:rsid w:val="00DC0334"/>
    <w:rsid w:val="00DC0964"/>
    <w:rsid w:val="00DF67E8"/>
    <w:rsid w:val="00E74A01"/>
    <w:rsid w:val="00F630AF"/>
    <w:rsid w:val="00F64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19364"/>
  <w15:chartTrackingRefBased/>
  <w15:docId w15:val="{DCECB403-777D-4C45-8D27-7DDB991B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23B9"/>
    <w:pPr>
      <w:spacing w:after="0" w:line="240" w:lineRule="auto"/>
    </w:pPr>
    <w:rPr>
      <w:rFonts w:ascii="Times New Roman" w:eastAsia="Times New Roman" w:hAnsi="Times New Roman" w:cs="Times New Roman"/>
      <w:sz w:val="24"/>
      <w:szCs w:val="24"/>
      <w:lang w:val="ru-RU" w:eastAsia="ru-RU"/>
    </w:rPr>
  </w:style>
  <w:style w:type="paragraph" w:styleId="4">
    <w:name w:val="heading 4"/>
    <w:basedOn w:val="a"/>
    <w:next w:val="a"/>
    <w:link w:val="40"/>
    <w:semiHidden/>
    <w:unhideWhenUsed/>
    <w:qFormat/>
    <w:rsid w:val="009B6BF8"/>
    <w:pPr>
      <w:keepNext/>
      <w:jc w:val="both"/>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23B9"/>
    <w:rPr>
      <w:rFonts w:ascii="Segoe UI" w:hAnsi="Segoe UI" w:cs="Segoe UI"/>
      <w:sz w:val="18"/>
      <w:szCs w:val="18"/>
    </w:rPr>
  </w:style>
  <w:style w:type="character" w:customStyle="1" w:styleId="a4">
    <w:name w:val="Текст у виносці Знак"/>
    <w:basedOn w:val="a0"/>
    <w:link w:val="a3"/>
    <w:uiPriority w:val="99"/>
    <w:semiHidden/>
    <w:rsid w:val="00C023B9"/>
    <w:rPr>
      <w:rFonts w:ascii="Segoe UI" w:eastAsia="Times New Roman" w:hAnsi="Segoe UI" w:cs="Segoe UI"/>
      <w:sz w:val="18"/>
      <w:szCs w:val="18"/>
      <w:lang w:val="ru-RU" w:eastAsia="ru-RU"/>
    </w:rPr>
  </w:style>
  <w:style w:type="character" w:customStyle="1" w:styleId="40">
    <w:name w:val="Заголовок 4 Знак"/>
    <w:basedOn w:val="a0"/>
    <w:link w:val="4"/>
    <w:semiHidden/>
    <w:rsid w:val="009B6BF8"/>
    <w:rPr>
      <w:rFonts w:ascii="Times New Roman" w:eastAsia="Times New Roman" w:hAnsi="Times New Roman" w:cs="Times New Roman"/>
      <w:sz w:val="28"/>
      <w:szCs w:val="20"/>
      <w:lang w:eastAsia="ru-RU"/>
    </w:rPr>
  </w:style>
  <w:style w:type="paragraph" w:customStyle="1" w:styleId="rvps2">
    <w:name w:val="rvps2"/>
    <w:basedOn w:val="a"/>
    <w:rsid w:val="00AC26F1"/>
    <w:pPr>
      <w:spacing w:before="100" w:beforeAutospacing="1" w:after="100" w:afterAutospacing="1"/>
    </w:pPr>
    <w:rPr>
      <w:lang w:val="uk-UA" w:eastAsia="uk-UA"/>
    </w:rPr>
  </w:style>
  <w:style w:type="paragraph" w:styleId="a5">
    <w:name w:val="Normal (Web)"/>
    <w:basedOn w:val="a"/>
    <w:uiPriority w:val="99"/>
    <w:semiHidden/>
    <w:unhideWhenUsed/>
    <w:rsid w:val="00313317"/>
  </w:style>
  <w:style w:type="paragraph" w:styleId="a6">
    <w:name w:val="header"/>
    <w:basedOn w:val="a"/>
    <w:link w:val="a7"/>
    <w:uiPriority w:val="99"/>
    <w:unhideWhenUsed/>
    <w:rsid w:val="00281F7B"/>
    <w:pPr>
      <w:tabs>
        <w:tab w:val="center" w:pos="4677"/>
        <w:tab w:val="right" w:pos="9355"/>
      </w:tabs>
    </w:pPr>
  </w:style>
  <w:style w:type="character" w:customStyle="1" w:styleId="a7">
    <w:name w:val="Верхній колонтитул Знак"/>
    <w:basedOn w:val="a0"/>
    <w:link w:val="a6"/>
    <w:uiPriority w:val="99"/>
    <w:rsid w:val="00281F7B"/>
    <w:rPr>
      <w:rFonts w:ascii="Times New Roman" w:eastAsia="Times New Roman" w:hAnsi="Times New Roman" w:cs="Times New Roman"/>
      <w:sz w:val="24"/>
      <w:szCs w:val="24"/>
      <w:lang w:val="ru-RU" w:eastAsia="ru-RU"/>
    </w:rPr>
  </w:style>
  <w:style w:type="paragraph" w:styleId="a8">
    <w:name w:val="footer"/>
    <w:basedOn w:val="a"/>
    <w:link w:val="a9"/>
    <w:uiPriority w:val="99"/>
    <w:unhideWhenUsed/>
    <w:rsid w:val="00281F7B"/>
    <w:pPr>
      <w:tabs>
        <w:tab w:val="center" w:pos="4677"/>
        <w:tab w:val="right" w:pos="9355"/>
      </w:tabs>
    </w:pPr>
  </w:style>
  <w:style w:type="character" w:customStyle="1" w:styleId="a9">
    <w:name w:val="Нижній колонтитул Знак"/>
    <w:basedOn w:val="a0"/>
    <w:link w:val="a8"/>
    <w:uiPriority w:val="99"/>
    <w:rsid w:val="00281F7B"/>
    <w:rPr>
      <w:rFonts w:ascii="Times New Roman" w:eastAsia="Times New Roman" w:hAnsi="Times New Roman" w:cs="Times New Roman"/>
      <w:sz w:val="24"/>
      <w:szCs w:val="24"/>
      <w:lang w:val="ru-RU" w:eastAsia="ru-RU"/>
    </w:rPr>
  </w:style>
  <w:style w:type="paragraph" w:styleId="aa">
    <w:name w:val="List Paragraph"/>
    <w:basedOn w:val="a"/>
    <w:uiPriority w:val="34"/>
    <w:qFormat/>
    <w:rsid w:val="00277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86868">
      <w:bodyDiv w:val="1"/>
      <w:marLeft w:val="0"/>
      <w:marRight w:val="0"/>
      <w:marTop w:val="0"/>
      <w:marBottom w:val="0"/>
      <w:divBdr>
        <w:top w:val="none" w:sz="0" w:space="0" w:color="auto"/>
        <w:left w:val="none" w:sz="0" w:space="0" w:color="auto"/>
        <w:bottom w:val="none" w:sz="0" w:space="0" w:color="auto"/>
        <w:right w:val="none" w:sz="0" w:space="0" w:color="auto"/>
      </w:divBdr>
    </w:div>
    <w:div w:id="522981558">
      <w:bodyDiv w:val="1"/>
      <w:marLeft w:val="0"/>
      <w:marRight w:val="0"/>
      <w:marTop w:val="0"/>
      <w:marBottom w:val="0"/>
      <w:divBdr>
        <w:top w:val="none" w:sz="0" w:space="0" w:color="auto"/>
        <w:left w:val="none" w:sz="0" w:space="0" w:color="auto"/>
        <w:bottom w:val="none" w:sz="0" w:space="0" w:color="auto"/>
        <w:right w:val="none" w:sz="0" w:space="0" w:color="auto"/>
      </w:divBdr>
    </w:div>
    <w:div w:id="630747313">
      <w:bodyDiv w:val="1"/>
      <w:marLeft w:val="0"/>
      <w:marRight w:val="0"/>
      <w:marTop w:val="0"/>
      <w:marBottom w:val="0"/>
      <w:divBdr>
        <w:top w:val="none" w:sz="0" w:space="0" w:color="auto"/>
        <w:left w:val="none" w:sz="0" w:space="0" w:color="auto"/>
        <w:bottom w:val="none" w:sz="0" w:space="0" w:color="auto"/>
        <w:right w:val="none" w:sz="0" w:space="0" w:color="auto"/>
      </w:divBdr>
    </w:div>
    <w:div w:id="847065006">
      <w:bodyDiv w:val="1"/>
      <w:marLeft w:val="0"/>
      <w:marRight w:val="0"/>
      <w:marTop w:val="0"/>
      <w:marBottom w:val="0"/>
      <w:divBdr>
        <w:top w:val="none" w:sz="0" w:space="0" w:color="auto"/>
        <w:left w:val="none" w:sz="0" w:space="0" w:color="auto"/>
        <w:bottom w:val="none" w:sz="0" w:space="0" w:color="auto"/>
        <w:right w:val="none" w:sz="0" w:space="0" w:color="auto"/>
      </w:divBdr>
    </w:div>
    <w:div w:id="1445686542">
      <w:bodyDiv w:val="1"/>
      <w:marLeft w:val="0"/>
      <w:marRight w:val="0"/>
      <w:marTop w:val="0"/>
      <w:marBottom w:val="0"/>
      <w:divBdr>
        <w:top w:val="none" w:sz="0" w:space="0" w:color="auto"/>
        <w:left w:val="none" w:sz="0" w:space="0" w:color="auto"/>
        <w:bottom w:val="none" w:sz="0" w:space="0" w:color="auto"/>
        <w:right w:val="none" w:sz="0" w:space="0" w:color="auto"/>
      </w:divBdr>
    </w:div>
    <w:div w:id="1517646908">
      <w:bodyDiv w:val="1"/>
      <w:marLeft w:val="0"/>
      <w:marRight w:val="0"/>
      <w:marTop w:val="0"/>
      <w:marBottom w:val="0"/>
      <w:divBdr>
        <w:top w:val="none" w:sz="0" w:space="0" w:color="auto"/>
        <w:left w:val="none" w:sz="0" w:space="0" w:color="auto"/>
        <w:bottom w:val="none" w:sz="0" w:space="0" w:color="auto"/>
        <w:right w:val="none" w:sz="0" w:space="0" w:color="auto"/>
      </w:divBdr>
    </w:div>
    <w:div w:id="16588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22-0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4066</Words>
  <Characters>2318</Characters>
  <Application>Microsoft Office Word</Application>
  <DocSecurity>0</DocSecurity>
  <Lines>19</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Король Наталя</dc:creator>
  <cp:keywords/>
  <dc:description/>
  <cp:lastModifiedBy>Чорна-Гаража</cp:lastModifiedBy>
  <cp:revision>18</cp:revision>
  <cp:lastPrinted>2021-04-15T05:45:00Z</cp:lastPrinted>
  <dcterms:created xsi:type="dcterms:W3CDTF">2021-04-13T06:32:00Z</dcterms:created>
  <dcterms:modified xsi:type="dcterms:W3CDTF">2021-04-16T05:35:00Z</dcterms:modified>
</cp:coreProperties>
</file>