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2C" w:rsidRPr="002568C8" w:rsidRDefault="0079152C" w:rsidP="0079152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5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А Н А Л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5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568C8">
        <w:rPr>
          <w:rFonts w:ascii="Times New Roman" w:eastAsia="Times New Roman" w:hAnsi="Times New Roman"/>
          <w:b/>
          <w:sz w:val="28"/>
          <w:szCs w:val="28"/>
          <w:lang w:val="uk-UA"/>
        </w:rPr>
        <w:t>З</w:t>
      </w:r>
    </w:p>
    <w:p w:rsidR="0079152C" w:rsidRPr="00502FBD" w:rsidRDefault="0079152C" w:rsidP="0079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стану роботи із зверненнями громадян в </w:t>
      </w:r>
    </w:p>
    <w:p w:rsidR="0079152C" w:rsidRDefault="0079152C" w:rsidP="0079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FBD">
        <w:rPr>
          <w:rFonts w:ascii="Times New Roman" w:hAnsi="Times New Roman" w:cs="Times New Roman"/>
          <w:b/>
          <w:sz w:val="28"/>
          <w:szCs w:val="28"/>
          <w:lang w:val="uk-UA"/>
        </w:rPr>
        <w:t>Апеляційному суді Вінн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ицької області у 2017 році</w:t>
      </w:r>
    </w:p>
    <w:p w:rsidR="0079152C" w:rsidRDefault="0079152C" w:rsidP="0079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52C" w:rsidRDefault="0079152C" w:rsidP="007915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Аналіз стану роботи із зв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ерненнями громадян у 2017 році проведено на  виконання Плану роботи Апеляційного суду Вінницької області на І півріччя 2018 року відповідно до пункту 7 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Інструкції</w:t>
        </w:r>
        <w:r w:rsidRPr="002306B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затвердженої</w:t>
      </w:r>
      <w:r w:rsidRPr="002306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14 квітня 1997 року № 348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(із змінами і доповненнями) (далі – Інструкція № 348).</w:t>
      </w:r>
    </w:p>
    <w:p w:rsidR="0079152C" w:rsidRPr="009539C0" w:rsidRDefault="0079152C" w:rsidP="007915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539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Основним правовим актом, що регулює питання практичної реалізації громадянами України наданого їм Конституцією України права на 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>звернення до органів державної влади, органів місцевого самоврядування та посадових і службових осіб цих органів,</w:t>
      </w:r>
      <w:r w:rsidRPr="009539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>права громадян на участь в управлінні державними справами</w:t>
      </w:r>
      <w:r w:rsidRPr="009539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</w:t>
      </w:r>
      <w:r w:rsidRPr="009539C0">
        <w:rPr>
          <w:rFonts w:ascii="Times New Roman" w:hAnsi="Times New Roman" w:cs="Times New Roman"/>
          <w:sz w:val="28"/>
          <w:szCs w:val="28"/>
        </w:rPr>
        <w:t> 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 </w:t>
      </w:r>
      <w:r w:rsidRPr="009539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 </w:t>
      </w:r>
      <w:r w:rsidRPr="009539C0">
        <w:rPr>
          <w:rFonts w:ascii="Times New Roman" w:hAnsi="Times New Roman" w:cs="Times New Roman"/>
          <w:bCs/>
          <w:sz w:val="28"/>
          <w:szCs w:val="28"/>
          <w:lang w:val="uk-UA"/>
        </w:rPr>
        <w:t>№ 393/96-ВР</w:t>
      </w:r>
      <w:r w:rsidRPr="009539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39C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9539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39C0">
        <w:rPr>
          <w:rFonts w:ascii="Times New Roman" w:hAnsi="Times New Roman" w:cs="Times New Roman"/>
          <w:bCs/>
          <w:sz w:val="28"/>
          <w:szCs w:val="28"/>
          <w:lang w:val="uk-UA"/>
        </w:rPr>
        <w:t>2 жовтня 1996 року</w:t>
      </w:r>
      <w:r w:rsidRPr="009539C0">
        <w:rPr>
          <w:rFonts w:ascii="Times New Roman" w:hAnsi="Times New Roman" w:cs="Times New Roman"/>
          <w:bCs/>
          <w:sz w:val="28"/>
          <w:szCs w:val="28"/>
        </w:rPr>
        <w:t> </w:t>
      </w:r>
      <w:r w:rsidRPr="009539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"Про звернення громадян"</w:t>
      </w:r>
      <w:r w:rsidRPr="009539C0"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  <w:lang w:val="uk-UA"/>
        </w:rPr>
        <w:t xml:space="preserve"> 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(із змінами і доповненнями) (далі – Закон).</w:t>
      </w:r>
    </w:p>
    <w:p w:rsidR="0079152C" w:rsidRPr="009539C0" w:rsidRDefault="0079152C" w:rsidP="0079152C">
      <w:pPr>
        <w:pStyle w:val="a6"/>
        <w:jc w:val="both"/>
        <w:rPr>
          <w:sz w:val="28"/>
          <w:szCs w:val="28"/>
          <w:shd w:val="clear" w:color="auto" w:fill="FFFFFF"/>
          <w:lang w:val="uk-UA"/>
        </w:rPr>
      </w:pPr>
      <w:r w:rsidRPr="009539C0">
        <w:rPr>
          <w:color w:val="4E4E4E"/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9539C0">
        <w:rPr>
          <w:sz w:val="28"/>
          <w:szCs w:val="28"/>
          <w:shd w:val="clear" w:color="auto" w:fill="FFFFFF"/>
        </w:rPr>
        <w:t>Дія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39C0">
        <w:rPr>
          <w:sz w:val="28"/>
          <w:szCs w:val="28"/>
          <w:shd w:val="clear" w:color="auto" w:fill="FFFFFF"/>
        </w:rPr>
        <w:t>цього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 Закону</w:t>
      </w:r>
      <w:r w:rsidRPr="009539C0">
        <w:rPr>
          <w:rStyle w:val="apple-converted-space"/>
          <w:sz w:val="28"/>
          <w:szCs w:val="28"/>
          <w:shd w:val="clear" w:color="auto" w:fill="FFFFFF"/>
        </w:rPr>
        <w:t> </w:t>
      </w:r>
      <w:r w:rsidRPr="0079152C">
        <w:rPr>
          <w:rStyle w:val="ab"/>
          <w:bCs/>
          <w:i w:val="0"/>
          <w:sz w:val="28"/>
          <w:szCs w:val="28"/>
          <w:shd w:val="clear" w:color="auto" w:fill="FFFFFF"/>
        </w:rPr>
        <w:t xml:space="preserve">не </w:t>
      </w:r>
      <w:proofErr w:type="spellStart"/>
      <w:r w:rsidRPr="0079152C">
        <w:rPr>
          <w:rStyle w:val="ab"/>
          <w:bCs/>
          <w:i w:val="0"/>
          <w:sz w:val="28"/>
          <w:szCs w:val="28"/>
          <w:shd w:val="clear" w:color="auto" w:fill="FFFFFF"/>
        </w:rPr>
        <w:t>поширюється</w:t>
      </w:r>
      <w:proofErr w:type="spellEnd"/>
      <w:r w:rsidRPr="009539C0">
        <w:rPr>
          <w:rStyle w:val="apple-converted-space"/>
          <w:sz w:val="28"/>
          <w:szCs w:val="28"/>
          <w:shd w:val="clear" w:color="auto" w:fill="FFFFFF"/>
        </w:rPr>
        <w:t> </w:t>
      </w:r>
      <w:r w:rsidRPr="009539C0">
        <w:rPr>
          <w:sz w:val="28"/>
          <w:szCs w:val="28"/>
          <w:shd w:val="clear" w:color="auto" w:fill="FFFFFF"/>
        </w:rPr>
        <w:t xml:space="preserve">на порядок </w:t>
      </w:r>
      <w:proofErr w:type="spellStart"/>
      <w:r w:rsidRPr="009539C0">
        <w:rPr>
          <w:sz w:val="28"/>
          <w:szCs w:val="28"/>
          <w:shd w:val="clear" w:color="auto" w:fill="FFFFFF"/>
        </w:rPr>
        <w:t>розгляду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39C0">
        <w:rPr>
          <w:sz w:val="28"/>
          <w:szCs w:val="28"/>
          <w:shd w:val="clear" w:color="auto" w:fill="FFFFFF"/>
        </w:rPr>
        <w:t>заяв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9539C0">
        <w:rPr>
          <w:sz w:val="28"/>
          <w:szCs w:val="28"/>
          <w:shd w:val="clear" w:color="auto" w:fill="FFFFFF"/>
        </w:rPr>
        <w:t>скарг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39C0">
        <w:rPr>
          <w:sz w:val="28"/>
          <w:szCs w:val="28"/>
          <w:shd w:val="clear" w:color="auto" w:fill="FFFFFF"/>
        </w:rPr>
        <w:t>громадян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539C0">
        <w:rPr>
          <w:sz w:val="28"/>
          <w:szCs w:val="28"/>
          <w:shd w:val="clear" w:color="auto" w:fill="FFFFFF"/>
        </w:rPr>
        <w:t>встановлений</w:t>
      </w:r>
      <w:proofErr w:type="spellEnd"/>
      <w:r w:rsidRPr="009539C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39C0">
        <w:rPr>
          <w:sz w:val="28"/>
          <w:szCs w:val="28"/>
          <w:shd w:val="clear" w:color="auto" w:fill="FFFFFF"/>
        </w:rPr>
        <w:t>кримінальн</w:t>
      </w:r>
      <w:r w:rsidRPr="009539C0">
        <w:rPr>
          <w:sz w:val="28"/>
          <w:szCs w:val="28"/>
          <w:shd w:val="clear" w:color="auto" w:fill="FFFFFF"/>
          <w:lang w:val="uk-UA"/>
        </w:rPr>
        <w:t>им</w:t>
      </w:r>
      <w:proofErr w:type="spellEnd"/>
      <w:r w:rsidRPr="009539C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539C0">
        <w:rPr>
          <w:sz w:val="28"/>
          <w:szCs w:val="28"/>
          <w:shd w:val="clear" w:color="auto" w:fill="FFFFFF"/>
        </w:rPr>
        <w:t>процесуальним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539C0">
        <w:rPr>
          <w:sz w:val="28"/>
          <w:szCs w:val="28"/>
          <w:shd w:val="clear" w:color="auto" w:fill="FFFFFF"/>
        </w:rPr>
        <w:t>цивільно-процесуальним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539C0">
        <w:rPr>
          <w:sz w:val="28"/>
          <w:szCs w:val="28"/>
          <w:shd w:val="clear" w:color="auto" w:fill="FFFFFF"/>
        </w:rPr>
        <w:t>трудовим</w:t>
      </w:r>
      <w:proofErr w:type="spellEnd"/>
      <w:r w:rsidRPr="009539C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39C0">
        <w:rPr>
          <w:sz w:val="28"/>
          <w:szCs w:val="28"/>
          <w:shd w:val="clear" w:color="auto" w:fill="FFFFFF"/>
        </w:rPr>
        <w:t>законодавством</w:t>
      </w:r>
      <w:proofErr w:type="spellEnd"/>
      <w:r w:rsidRPr="009539C0">
        <w:rPr>
          <w:sz w:val="28"/>
          <w:szCs w:val="28"/>
          <w:shd w:val="clear" w:color="auto" w:fill="FFFFFF"/>
          <w:lang w:val="uk-UA"/>
        </w:rPr>
        <w:t>,</w:t>
      </w:r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законодавством</w:t>
      </w:r>
      <w:proofErr w:type="spellEnd"/>
      <w:r w:rsidRPr="009539C0">
        <w:rPr>
          <w:sz w:val="28"/>
          <w:szCs w:val="28"/>
        </w:rPr>
        <w:t xml:space="preserve"> про </w:t>
      </w:r>
      <w:proofErr w:type="spellStart"/>
      <w:r w:rsidRPr="009539C0">
        <w:rPr>
          <w:sz w:val="28"/>
          <w:szCs w:val="28"/>
        </w:rPr>
        <w:t>захист</w:t>
      </w:r>
      <w:proofErr w:type="spellEnd"/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економічної</w:t>
      </w:r>
      <w:proofErr w:type="spellEnd"/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конкуренції</w:t>
      </w:r>
      <w:proofErr w:type="spellEnd"/>
      <w:r w:rsidRPr="009539C0">
        <w:rPr>
          <w:sz w:val="28"/>
          <w:szCs w:val="28"/>
          <w:lang w:val="uk-UA"/>
        </w:rPr>
        <w:t>,</w:t>
      </w:r>
      <w:r w:rsidRPr="009539C0">
        <w:rPr>
          <w:color w:val="0000FF"/>
          <w:sz w:val="28"/>
          <w:szCs w:val="28"/>
        </w:rPr>
        <w:t xml:space="preserve"> </w:t>
      </w:r>
      <w:r w:rsidRPr="009539C0">
        <w:rPr>
          <w:sz w:val="28"/>
          <w:szCs w:val="28"/>
        </w:rPr>
        <w:t xml:space="preserve">законами </w:t>
      </w:r>
      <w:proofErr w:type="spellStart"/>
      <w:r w:rsidRPr="009539C0">
        <w:rPr>
          <w:sz w:val="28"/>
          <w:szCs w:val="28"/>
        </w:rPr>
        <w:t>України</w:t>
      </w:r>
      <w:proofErr w:type="spellEnd"/>
      <w:r w:rsidRPr="009539C0">
        <w:rPr>
          <w:sz w:val="28"/>
          <w:szCs w:val="28"/>
        </w:rPr>
        <w:t xml:space="preserve"> "Про </w:t>
      </w:r>
      <w:proofErr w:type="spellStart"/>
      <w:r w:rsidRPr="009539C0">
        <w:rPr>
          <w:sz w:val="28"/>
          <w:szCs w:val="28"/>
        </w:rPr>
        <w:t>судоустрій</w:t>
      </w:r>
      <w:proofErr w:type="spellEnd"/>
      <w:r w:rsidRPr="009539C0">
        <w:rPr>
          <w:sz w:val="28"/>
          <w:szCs w:val="28"/>
        </w:rPr>
        <w:t xml:space="preserve"> і статус </w:t>
      </w:r>
      <w:proofErr w:type="spellStart"/>
      <w:r w:rsidRPr="009539C0">
        <w:rPr>
          <w:sz w:val="28"/>
          <w:szCs w:val="28"/>
        </w:rPr>
        <w:t>суддів</w:t>
      </w:r>
      <w:proofErr w:type="spellEnd"/>
      <w:r w:rsidRPr="009539C0">
        <w:rPr>
          <w:sz w:val="28"/>
          <w:szCs w:val="28"/>
        </w:rPr>
        <w:t xml:space="preserve">" та "Про доступ до </w:t>
      </w:r>
      <w:proofErr w:type="spellStart"/>
      <w:r w:rsidRPr="009539C0">
        <w:rPr>
          <w:sz w:val="28"/>
          <w:szCs w:val="28"/>
        </w:rPr>
        <w:t>судових</w:t>
      </w:r>
      <w:proofErr w:type="spellEnd"/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рішень</w:t>
      </w:r>
      <w:proofErr w:type="spellEnd"/>
      <w:r w:rsidRPr="009539C0">
        <w:rPr>
          <w:sz w:val="28"/>
          <w:szCs w:val="28"/>
        </w:rPr>
        <w:t xml:space="preserve">", Кодексом </w:t>
      </w:r>
      <w:proofErr w:type="spellStart"/>
      <w:r w:rsidRPr="009539C0">
        <w:rPr>
          <w:sz w:val="28"/>
          <w:szCs w:val="28"/>
        </w:rPr>
        <w:t>адміністративного</w:t>
      </w:r>
      <w:proofErr w:type="spellEnd"/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судочинства</w:t>
      </w:r>
      <w:proofErr w:type="spellEnd"/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України</w:t>
      </w:r>
      <w:proofErr w:type="spellEnd"/>
      <w:r w:rsidRPr="009539C0">
        <w:rPr>
          <w:sz w:val="28"/>
          <w:szCs w:val="28"/>
        </w:rPr>
        <w:t xml:space="preserve">, Законом </w:t>
      </w:r>
      <w:proofErr w:type="spellStart"/>
      <w:r w:rsidRPr="009539C0">
        <w:rPr>
          <w:sz w:val="28"/>
          <w:szCs w:val="28"/>
        </w:rPr>
        <w:t>України</w:t>
      </w:r>
      <w:proofErr w:type="spellEnd"/>
      <w:r w:rsidRPr="009539C0">
        <w:rPr>
          <w:sz w:val="28"/>
          <w:szCs w:val="28"/>
        </w:rPr>
        <w:t xml:space="preserve"> "Про </w:t>
      </w:r>
      <w:proofErr w:type="spellStart"/>
      <w:r w:rsidRPr="009539C0">
        <w:rPr>
          <w:sz w:val="28"/>
          <w:szCs w:val="28"/>
        </w:rPr>
        <w:t>запобігання</w:t>
      </w:r>
      <w:proofErr w:type="spellEnd"/>
      <w:r w:rsidRPr="009539C0">
        <w:rPr>
          <w:sz w:val="28"/>
          <w:szCs w:val="28"/>
        </w:rPr>
        <w:t xml:space="preserve"> </w:t>
      </w:r>
      <w:proofErr w:type="spellStart"/>
      <w:r w:rsidRPr="009539C0">
        <w:rPr>
          <w:sz w:val="28"/>
          <w:szCs w:val="28"/>
        </w:rPr>
        <w:t>корупції</w:t>
      </w:r>
      <w:proofErr w:type="spellEnd"/>
      <w:r w:rsidRPr="009539C0">
        <w:rPr>
          <w:sz w:val="28"/>
          <w:szCs w:val="28"/>
        </w:rPr>
        <w:t xml:space="preserve">". </w:t>
      </w:r>
      <w:r w:rsidRPr="009539C0">
        <w:rPr>
          <w:sz w:val="28"/>
          <w:szCs w:val="28"/>
          <w:shd w:val="clear" w:color="auto" w:fill="FFFFFF"/>
        </w:rPr>
        <w:t xml:space="preserve"> </w:t>
      </w:r>
    </w:p>
    <w:p w:rsidR="005A1801" w:rsidRDefault="00BC7C91" w:rsidP="005A18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заходом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конституційного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gram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особистий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801"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під час проведення особистого прийому приділяється зверненням інвалідів та учасників бойових дій, осіб, які потребують соціальної допомоги та підтримки.</w:t>
      </w:r>
    </w:p>
    <w:p w:rsidR="00BC7C91" w:rsidRDefault="005A1801" w:rsidP="00BC7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BC7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Протягом </w:t>
      </w:r>
      <w:r w:rsidR="00EE6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звітного періоду </w:t>
      </w:r>
      <w:r w:rsidR="00BC7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графіком</w:t>
      </w:r>
      <w:r w:rsidR="00EE6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особистого прийому громадян</w:t>
      </w:r>
      <w:r w:rsidR="00BC7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BC7C91" w:rsidRPr="00997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57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затвердженим наказом голови суду </w:t>
      </w:r>
      <w:r w:rsidR="00EE6955" w:rsidRPr="00EE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 червня 2017 року № 25/2-05</w:t>
      </w:r>
      <w:r w:rsidR="00EE6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BC7C91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розміщеним</w:t>
      </w:r>
      <w:r w:rsidR="00BC7C91" w:rsidRPr="007713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офіційному веб-сайті апеляційного суду</w:t>
      </w:r>
      <w:r w:rsidR="00BC7C9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C7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керівн</w:t>
      </w:r>
      <w:r w:rsidR="00351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ицтвом суду розглянуто 23 звернення</w:t>
      </w:r>
      <w:r w:rsidR="00BC7C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BC7C91" w:rsidRPr="008D7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B21">
        <w:rPr>
          <w:rFonts w:ascii="Times New Roman" w:eastAsia="Times New Roman" w:hAnsi="Times New Roman" w:cs="Times New Roman"/>
          <w:sz w:val="28"/>
          <w:szCs w:val="28"/>
          <w:lang w:val="uk-UA"/>
        </w:rPr>
        <w:t>з них: головою суду – 18 (78%), заступником голови суду – 5 (21,7</w:t>
      </w:r>
      <w:r w:rsidR="00BC7C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%). </w:t>
      </w:r>
    </w:p>
    <w:p w:rsidR="00EE6955" w:rsidRDefault="00BC7C91" w:rsidP="00EE6955">
      <w:pPr>
        <w:shd w:val="clear" w:color="auto" w:fill="FFFFFF"/>
        <w:spacing w:before="24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02D17">
        <w:rPr>
          <w:rFonts w:ascii="Times New Roman" w:eastAsia="Times New Roman" w:hAnsi="Times New Roman" w:cs="Times New Roman"/>
          <w:sz w:val="28"/>
          <w:szCs w:val="28"/>
          <w:lang w:val="uk-UA"/>
        </w:rPr>
        <w:t>Усі звернення громадян, подані на особистому прийомі, реєструються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журналі. </w:t>
      </w:r>
      <w:r w:rsidRPr="00402D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вирішити порушені в усному зверненні питання безпосередньо на особистому прийомі неможливо, воно розглядається в тому ж порядку, що й письмове звернення. </w:t>
      </w:r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громадянину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повідомляється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письмово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усно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D17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402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955" w:rsidRPr="00EE6955" w:rsidRDefault="00EE6955" w:rsidP="00EE6955">
      <w:pPr>
        <w:shd w:val="clear" w:color="auto" w:fill="FFFFFF"/>
        <w:spacing w:before="24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69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вертаючись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суду на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особистому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прийомі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письмовими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зверненнями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61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 часто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розраховують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особисте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втручання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вказівок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суддів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вжиття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до них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E7621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контроль. При</w:t>
      </w:r>
      <w:r w:rsidR="008C32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заяви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суддів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апеляційного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6955">
        <w:rPr>
          <w:rFonts w:ascii="Times New Roman" w:eastAsia="Times New Roman" w:hAnsi="Times New Roman" w:cs="Times New Roman"/>
          <w:sz w:val="28"/>
          <w:szCs w:val="28"/>
        </w:rPr>
        <w:t>суду,  так</w:t>
      </w:r>
      <w:proofErr w:type="gram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суддів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судів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наслідок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порушуються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зверненнях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виходять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6955">
        <w:rPr>
          <w:rFonts w:ascii="Times New Roman" w:eastAsia="Times New Roman" w:hAnsi="Times New Roman" w:cs="Times New Roman"/>
          <w:sz w:val="28"/>
          <w:szCs w:val="28"/>
        </w:rPr>
        <w:t>апеляційного</w:t>
      </w:r>
      <w:proofErr w:type="spellEnd"/>
      <w:r w:rsidRPr="00EE6955">
        <w:rPr>
          <w:rFonts w:ascii="Times New Roman" w:eastAsia="Times New Roman" w:hAnsi="Times New Roman" w:cs="Times New Roman"/>
          <w:sz w:val="28"/>
          <w:szCs w:val="28"/>
        </w:rPr>
        <w:t xml:space="preserve"> суду.</w:t>
      </w:r>
    </w:p>
    <w:p w:rsidR="00BC7C91" w:rsidRPr="00566112" w:rsidRDefault="00BC7C91" w:rsidP="005661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6611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ерівництвом суду надаються вичерпні та вмотивовані роз’яснення щодо реалізації прав громадян шляхом звернення до суду, строки і поря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 оскарження судових рішень, 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поновлення строку на оскарження тощо.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C7C91" w:rsidRDefault="00BC7C91" w:rsidP="00BC7C91">
      <w:pPr>
        <w:pStyle w:val="a6"/>
        <w:jc w:val="both"/>
        <w:rPr>
          <w:sz w:val="28"/>
          <w:szCs w:val="28"/>
          <w:lang w:val="uk-UA"/>
        </w:rPr>
      </w:pPr>
      <w:r w:rsidRPr="009539C0">
        <w:rPr>
          <w:sz w:val="28"/>
          <w:szCs w:val="28"/>
          <w:lang w:val="uk-UA"/>
        </w:rPr>
        <w:t xml:space="preserve">       </w:t>
      </w:r>
      <w:r w:rsidR="00123F70" w:rsidRPr="00123F70">
        <w:rPr>
          <w:sz w:val="28"/>
          <w:szCs w:val="28"/>
          <w:lang w:val="uk-UA"/>
        </w:rPr>
        <w:t>Правильно</w:t>
      </w:r>
      <w:r w:rsidRPr="009539C0">
        <w:rPr>
          <w:sz w:val="28"/>
          <w:szCs w:val="28"/>
          <w:lang w:val="uk-UA"/>
        </w:rPr>
        <w:t xml:space="preserve"> організований особистий прийом</w:t>
      </w:r>
      <w:r>
        <w:rPr>
          <w:sz w:val="28"/>
          <w:szCs w:val="28"/>
          <w:lang w:val="uk-UA"/>
        </w:rPr>
        <w:t xml:space="preserve"> громадян</w:t>
      </w:r>
      <w:r w:rsidRPr="009539C0">
        <w:rPr>
          <w:sz w:val="28"/>
          <w:szCs w:val="28"/>
          <w:lang w:val="uk-UA"/>
        </w:rPr>
        <w:t xml:space="preserve">, уважне ставлення не тільки керівництва суду, але й </w:t>
      </w:r>
      <w:r w:rsidR="00123F70">
        <w:rPr>
          <w:sz w:val="28"/>
          <w:szCs w:val="28"/>
          <w:lang w:val="uk-UA"/>
        </w:rPr>
        <w:t>працівників апарату сприяють</w:t>
      </w:r>
      <w:r>
        <w:rPr>
          <w:sz w:val="28"/>
          <w:szCs w:val="28"/>
          <w:lang w:val="uk-UA"/>
        </w:rPr>
        <w:t xml:space="preserve"> зменшенню кількості заяв і скарг, що надходять до суду.</w:t>
      </w:r>
    </w:p>
    <w:p w:rsidR="00DF5D1B" w:rsidRDefault="00DF5D1B" w:rsidP="00DF5D1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 із зверненнями свідчить</w:t>
      </w:r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громадяни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користуються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правом на </w:t>
      </w:r>
      <w:proofErr w:type="spellStart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DF31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Варто зауважити, що кількість 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отриманих судом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звернень у порівнянні з 2016 роком суттєво збільшилась.</w:t>
      </w:r>
      <w:r w:rsidRPr="00DF5D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69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2017 році до апеляційного суду надійшло 164 звернення</w:t>
      </w:r>
      <w:r w:rsidR="007962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проти 98. </w:t>
      </w:r>
    </w:p>
    <w:p w:rsidR="00123F70" w:rsidRPr="00DF5D1B" w:rsidRDefault="00123F70" w:rsidP="00123F70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судом з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вернення реєструються в автоматизованій системі документообігу суду та </w:t>
      </w:r>
      <w:proofErr w:type="spellStart"/>
      <w:r w:rsidRPr="009539C0">
        <w:rPr>
          <w:rFonts w:ascii="Times New Roman" w:hAnsi="Times New Roman" w:cs="Times New Roman"/>
          <w:sz w:val="28"/>
          <w:szCs w:val="28"/>
          <w:lang w:val="uk-UA"/>
        </w:rPr>
        <w:t>реєстраційно</w:t>
      </w:r>
      <w:proofErr w:type="spellEnd"/>
      <w:r w:rsidRPr="009539C0">
        <w:rPr>
          <w:rFonts w:ascii="Times New Roman" w:hAnsi="Times New Roman" w:cs="Times New Roman"/>
          <w:sz w:val="28"/>
          <w:szCs w:val="28"/>
          <w:lang w:val="uk-UA"/>
        </w:rPr>
        <w:t>-контрольних картках у день їх надходження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Інструкції № 348. </w:t>
      </w:r>
      <w:r w:rsidRPr="00185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Попередній розгляд звернень та строк 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одержання безпосередніми виконавцями</w:t>
      </w:r>
      <w:r w:rsidRPr="00185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перевищу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185A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одного робочого дня.</w:t>
      </w:r>
    </w:p>
    <w:p w:rsidR="00E1691A" w:rsidRPr="0037093E" w:rsidRDefault="00E1691A" w:rsidP="0037093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надходять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суду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обов’язковій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класифікації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видами,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встановленими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46A10">
        <w:fldChar w:fldCharType="begin"/>
      </w:r>
      <w:r w:rsidR="00546A10">
        <w:instrText xml:space="preserve"> HYPERLINK "http://zakon2.rada.gov.ua/laws/show/393/96-%D0%B2%D1%80/paran18" \l "n18" \t "_blank" </w:instrText>
      </w:r>
      <w:r w:rsidR="00546A10">
        <w:fldChar w:fldCharType="separate"/>
      </w:r>
      <w:r w:rsidRPr="009539C0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="00546A10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Закону, а саме: пропозиції (зауваження), заяви</w:t>
      </w:r>
      <w:r w:rsidRPr="00953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(клопотання) та скарги</w:t>
      </w:r>
      <w:r w:rsidRPr="00370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7093E" w:rsidRPr="003709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>Із загальної кількості звернень</w:t>
      </w:r>
      <w:r w:rsidR="00663721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663721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порівнянні з </w:t>
      </w:r>
      <w:r w:rsidR="00C242C0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>даними за 2016</w:t>
      </w:r>
      <w:r w:rsidR="00170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</w:t>
      </w:r>
      <w:r w:rsidR="00C242C0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63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скарги </w:t>
      </w:r>
      <w:r w:rsidR="00351B21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51B21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="00351B21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 </w:t>
      </w:r>
      <w:r w:rsidR="00C242C0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 54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значно </w:t>
      </w:r>
      <w:r w:rsidR="00C242C0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збільшилась 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заяв -  </w:t>
      </w:r>
      <w:r w:rsidR="00C242C0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B21">
        <w:rPr>
          <w:rFonts w:ascii="Times New Roman" w:eastAsia="Times New Roman" w:hAnsi="Times New Roman" w:cs="Times New Roman"/>
          <w:sz w:val="28"/>
          <w:szCs w:val="28"/>
          <w:lang w:val="uk-UA"/>
        </w:rPr>
        <w:t>(61,5</w:t>
      </w:r>
      <w:r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 </w:t>
      </w:r>
      <w:r w:rsidR="00C242C0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>проти 42</w:t>
      </w:r>
      <w:r w:rsidR="006F473B" w:rsidRPr="00370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F473B" w:rsidRPr="0037093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від громадян у звітному періоді не надходило. </w:t>
      </w:r>
    </w:p>
    <w:p w:rsidR="00D21B0E" w:rsidRDefault="00D21B0E" w:rsidP="00D21B0E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1A6185">
        <w:rPr>
          <w:color w:val="000000"/>
          <w:sz w:val="28"/>
          <w:szCs w:val="28"/>
          <w:lang w:val="uk-UA"/>
        </w:rPr>
        <w:t xml:space="preserve"> </w:t>
      </w:r>
      <w:r w:rsidR="00351B21">
        <w:rPr>
          <w:color w:val="000000"/>
          <w:sz w:val="28"/>
          <w:szCs w:val="28"/>
          <w:lang w:val="uk-UA"/>
        </w:rPr>
        <w:t xml:space="preserve"> 45 звернень (27</w:t>
      </w:r>
      <w:r>
        <w:rPr>
          <w:color w:val="000000"/>
          <w:sz w:val="28"/>
          <w:szCs w:val="28"/>
          <w:lang w:val="uk-UA"/>
        </w:rPr>
        <w:t>%) було по</w:t>
      </w:r>
      <w:r w:rsidR="00351B21">
        <w:rPr>
          <w:color w:val="000000"/>
          <w:sz w:val="28"/>
          <w:szCs w:val="28"/>
          <w:lang w:val="uk-UA"/>
        </w:rPr>
        <w:t>дано громадянами особисто, 5 (3</w:t>
      </w:r>
      <w:r>
        <w:rPr>
          <w:color w:val="000000"/>
          <w:sz w:val="28"/>
          <w:szCs w:val="28"/>
          <w:lang w:val="uk-UA"/>
        </w:rPr>
        <w:t>%) - че</w:t>
      </w:r>
      <w:r w:rsidR="00351B21">
        <w:rPr>
          <w:color w:val="000000"/>
          <w:sz w:val="28"/>
          <w:szCs w:val="28"/>
          <w:lang w:val="uk-UA"/>
        </w:rPr>
        <w:t>рез уповноважених осіб,  81 (49</w:t>
      </w:r>
      <w:r>
        <w:rPr>
          <w:color w:val="000000"/>
          <w:sz w:val="28"/>
          <w:szCs w:val="28"/>
          <w:lang w:val="uk-UA"/>
        </w:rPr>
        <w:t>%) над</w:t>
      </w:r>
      <w:r w:rsidR="00351B21">
        <w:rPr>
          <w:color w:val="000000"/>
          <w:sz w:val="28"/>
          <w:szCs w:val="28"/>
          <w:lang w:val="uk-UA"/>
        </w:rPr>
        <w:t>ійшло поштовим зв’язком, 32 (19,5</w:t>
      </w:r>
      <w:r>
        <w:rPr>
          <w:color w:val="000000"/>
          <w:sz w:val="28"/>
          <w:szCs w:val="28"/>
          <w:lang w:val="uk-UA"/>
        </w:rPr>
        <w:t xml:space="preserve">%) – на </w:t>
      </w:r>
      <w:r>
        <w:rPr>
          <w:sz w:val="28"/>
          <w:szCs w:val="28"/>
          <w:lang w:val="uk-UA"/>
        </w:rPr>
        <w:t xml:space="preserve">офіційну електронну адресу суду. </w:t>
      </w:r>
    </w:p>
    <w:p w:rsidR="00D21B0E" w:rsidRDefault="00D21B0E" w:rsidP="00D21B0E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9539C0">
        <w:rPr>
          <w:sz w:val="28"/>
          <w:szCs w:val="28"/>
          <w:lang w:val="uk-UA"/>
        </w:rPr>
        <w:t xml:space="preserve">      </w:t>
      </w:r>
      <w:r w:rsidR="001A6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53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звернення</w:t>
      </w:r>
      <w:r w:rsidRPr="009539C0">
        <w:rPr>
          <w:sz w:val="28"/>
          <w:szCs w:val="28"/>
          <w:lang w:val="uk-UA"/>
        </w:rPr>
        <w:t xml:space="preserve"> надійшло</w:t>
      </w:r>
      <w:r>
        <w:rPr>
          <w:sz w:val="28"/>
          <w:szCs w:val="28"/>
          <w:lang w:val="uk-UA"/>
        </w:rPr>
        <w:t xml:space="preserve"> з Секретаріату Уповноваженого Верховної Ради України з прав людини, 3 звернення з ДСА України та її територіального управління у Вінницькій області, 2 звернення отримано з Апарату Верховної Ради України, по одному надійшло з Верховного Суду України та Генеральної прокуратури України.</w:t>
      </w:r>
    </w:p>
    <w:p w:rsidR="00242992" w:rsidRDefault="001A6185" w:rsidP="00242992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отриманих 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зве</w:t>
      </w:r>
      <w:r w:rsidR="00351B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рнень (3 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%) є колективними. </w:t>
      </w:r>
      <w:r w:rsidR="00D9425F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ублетні та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нонімні звернення протягом звітного періоду на адресу апеляційного суду не надходили.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Одне звернення надійшло від народного депутата України. </w:t>
      </w:r>
      <w:r w:rsidRPr="009C4C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D9425F" w:rsidRPr="00D9425F" w:rsidRDefault="00D9425F" w:rsidP="00242992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  <w:lang w:val="uk-UA"/>
        </w:rPr>
        <w:t xml:space="preserve">       </w:t>
      </w:r>
      <w:r w:rsidRPr="00D942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унеможливлення порушень термінів або неналежного виконання завдань, поставлених в процесі розгляду звернень громадян, впродовж звітного періоду працівниками відділу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діловодства та обліку звернень громадян – канцелярією </w:t>
      </w:r>
      <w:r w:rsidRPr="00D942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здійснювався контроль та проводився щотижневий моніторинг стану роботи зі зверненнями громадян виконавцями.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E6CE7" w:rsidRDefault="001513B5" w:rsidP="000D6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Із загальної кільк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ості звернень 69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351B21">
        <w:rPr>
          <w:rFonts w:ascii="Times New Roman" w:eastAsia="Times New Roman" w:hAnsi="Times New Roman" w:cs="Times New Roman"/>
          <w:sz w:val="28"/>
          <w:szCs w:val="28"/>
          <w:lang w:val="uk-UA"/>
        </w:rPr>
        <w:t>42</w:t>
      </w:r>
      <w:r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%) розглянуто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термін до 15 діб.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орушенням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896">
        <w:rPr>
          <w:rFonts w:ascii="Times New Roman" w:hAnsi="Times New Roman" w:cs="Times New Roman"/>
          <w:sz w:val="28"/>
          <w:szCs w:val="28"/>
        </w:rPr>
        <w:t>Законом</w:t>
      </w:r>
      <w:r w:rsidR="00F51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>.</w:t>
      </w:r>
      <w:r w:rsidRPr="00432896">
        <w:rPr>
          <w:rStyle w:val="apple-converted-space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вимог статті 19 Закону по 12-ти зверненнях </w:t>
      </w:r>
      <w:r w:rsidR="00DB7E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(7,3%)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забезпечено право громадян на участь у їх розгляді.</w:t>
      </w:r>
      <w:r w:rsidR="0068669D" w:rsidRPr="00686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669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8669D" w:rsidRPr="009539C0">
        <w:rPr>
          <w:rFonts w:ascii="Times New Roman" w:eastAsia="Times New Roman" w:hAnsi="Times New Roman" w:cs="Times New Roman"/>
          <w:sz w:val="28"/>
          <w:szCs w:val="28"/>
          <w:lang w:val="uk-UA"/>
        </w:rPr>
        <w:t>а момент проведення аналізу</w:t>
      </w:r>
      <w:r w:rsidR="00686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звернення перебували на розгляді, оскільки надійшли </w:t>
      </w:r>
      <w:r w:rsidR="00F51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наприкінці </w:t>
      </w:r>
      <w:r w:rsidR="0068669D">
        <w:rPr>
          <w:rFonts w:ascii="Times New Roman" w:eastAsia="Times New Roman" w:hAnsi="Times New Roman" w:cs="Times New Roman"/>
          <w:sz w:val="28"/>
          <w:szCs w:val="28"/>
          <w:lang w:val="uk-UA"/>
        </w:rPr>
        <w:t>звітного періоду.</w:t>
      </w:r>
    </w:p>
    <w:p w:rsidR="008344CC" w:rsidRPr="008344CC" w:rsidRDefault="008344CC" w:rsidP="008344CC">
      <w:pPr>
        <w:shd w:val="clear" w:color="auto" w:fill="FFFFFF"/>
        <w:spacing w:before="24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25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B21">
        <w:rPr>
          <w:rFonts w:ascii="Times New Roman" w:hAnsi="Times New Roman" w:cs="Times New Roman"/>
          <w:sz w:val="28"/>
          <w:szCs w:val="28"/>
          <w:lang w:val="uk-UA"/>
        </w:rPr>
        <w:t xml:space="preserve">(15%) 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>за результатами їх розгляду вирішено позитивно,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7E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1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звернень (4,2%)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належністю</w:t>
      </w:r>
      <w:proofErr w:type="spellEnd"/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вимог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статті 7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Закону, про що повідомлено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громадян,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звернення </w:t>
      </w:r>
      <w:r w:rsidR="00351B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(2,4%) 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повернуто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ідповідно до вимог статей 5 та</w:t>
      </w:r>
      <w:r w:rsidRPr="009539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7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з відповідними роз'ясненнями, оскільки не містили</w:t>
      </w:r>
      <w:r w:rsidRPr="00802D61">
        <w:rPr>
          <w:rFonts w:ascii="Times New Roman" w:hAnsi="Times New Roman" w:cs="Times New Roman"/>
          <w:sz w:val="28"/>
          <w:szCs w:val="28"/>
          <w:lang w:val="uk-UA"/>
        </w:rPr>
        <w:t xml:space="preserve"> даних, необхідних для прийняття </w:t>
      </w:r>
      <w:proofErr w:type="spellStart"/>
      <w:r w:rsidRPr="00802D61">
        <w:rPr>
          <w:rFonts w:ascii="Times New Roman" w:hAnsi="Times New Roman" w:cs="Times New Roman"/>
          <w:sz w:val="28"/>
          <w:szCs w:val="28"/>
          <w:lang w:val="uk-UA"/>
        </w:rPr>
        <w:t>обгрунтованого</w:t>
      </w:r>
      <w:proofErr w:type="spellEnd"/>
      <w:r w:rsidRPr="00802D6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6CE7" w:rsidRDefault="001E6CE7" w:rsidP="0068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CE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1086">
        <w:rPr>
          <w:rFonts w:ascii="Times New Roman" w:hAnsi="Times New Roman" w:cs="Times New Roman"/>
          <w:sz w:val="28"/>
          <w:szCs w:val="28"/>
          <w:lang w:val="uk-UA"/>
        </w:rPr>
        <w:t>Головною причиною, що зумовила</w:t>
      </w:r>
      <w:r w:rsidRPr="001E6CE7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Pr="001E6CE7">
        <w:rPr>
          <w:rFonts w:ascii="Times New Roman" w:hAnsi="Times New Roman" w:cs="Times New Roman"/>
          <w:sz w:val="28"/>
          <w:szCs w:val="28"/>
          <w:lang w:val="uk-UA"/>
        </w:rPr>
        <w:t xml:space="preserve">скарг </w:t>
      </w:r>
      <w:r w:rsidR="001C695A">
        <w:rPr>
          <w:rFonts w:ascii="Times New Roman" w:hAnsi="Times New Roman" w:cs="Times New Roman"/>
          <w:sz w:val="28"/>
          <w:szCs w:val="28"/>
          <w:lang w:val="uk-UA"/>
        </w:rPr>
        <w:t xml:space="preserve">(16%) </w:t>
      </w:r>
      <w:r w:rsidRPr="001E6CE7">
        <w:rPr>
          <w:rFonts w:ascii="Times New Roman" w:hAnsi="Times New Roman" w:cs="Times New Roman"/>
          <w:sz w:val="28"/>
          <w:szCs w:val="28"/>
          <w:lang w:val="uk-UA"/>
        </w:rPr>
        <w:t>на дії суддів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9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місцевих та апеляційного судів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розгляді справ різних категорій</w:t>
      </w:r>
      <w:r w:rsidR="00F510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E6CE7">
        <w:rPr>
          <w:rFonts w:ascii="Times New Roman" w:hAnsi="Times New Roman" w:cs="Times New Roman"/>
          <w:sz w:val="28"/>
          <w:szCs w:val="28"/>
          <w:lang w:val="uk-UA"/>
        </w:rPr>
        <w:t xml:space="preserve">незгода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судового процесу </w:t>
      </w:r>
      <w:r w:rsidRPr="001E6CE7">
        <w:rPr>
          <w:rFonts w:ascii="Times New Roman" w:hAnsi="Times New Roman" w:cs="Times New Roman"/>
          <w:sz w:val="28"/>
          <w:szCs w:val="28"/>
          <w:lang w:val="uk-UA"/>
        </w:rPr>
        <w:t>з ухваленим</w:t>
      </w:r>
      <w:r w:rsidR="000D6F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CE7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0D6F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5573">
        <w:rPr>
          <w:rFonts w:ascii="Times New Roman" w:hAnsi="Times New Roman" w:cs="Times New Roman"/>
          <w:sz w:val="28"/>
          <w:szCs w:val="28"/>
          <w:lang w:val="uk-UA"/>
        </w:rPr>
        <w:t>. Подані громадянами звернення містять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573">
        <w:rPr>
          <w:rFonts w:ascii="Times New Roman" w:hAnsi="Times New Roman" w:cs="Times New Roman"/>
          <w:sz w:val="28"/>
          <w:szCs w:val="28"/>
          <w:lang w:val="uk-UA"/>
        </w:rPr>
        <w:t>прохання до голови суду надати правову оцінку процесуальним діям суддів при розгляді справи, притягн</w:t>
      </w:r>
      <w:r w:rsidR="0014274F">
        <w:rPr>
          <w:rFonts w:ascii="Times New Roman" w:hAnsi="Times New Roman" w:cs="Times New Roman"/>
          <w:sz w:val="28"/>
          <w:szCs w:val="28"/>
          <w:lang w:val="uk-UA"/>
        </w:rPr>
        <w:t>ути</w:t>
      </w:r>
      <w:r w:rsidR="00365573">
        <w:rPr>
          <w:rFonts w:ascii="Times New Roman" w:hAnsi="Times New Roman" w:cs="Times New Roman"/>
          <w:sz w:val="28"/>
          <w:szCs w:val="28"/>
          <w:lang w:val="uk-UA"/>
        </w:rPr>
        <w:t xml:space="preserve"> їх до </w:t>
      </w:r>
      <w:r w:rsidR="00DB7EEE">
        <w:rPr>
          <w:rFonts w:ascii="Times New Roman" w:hAnsi="Times New Roman" w:cs="Times New Roman"/>
          <w:sz w:val="28"/>
          <w:szCs w:val="28"/>
          <w:lang w:val="uk-UA"/>
        </w:rPr>
        <w:t>дисциплінарної відповідальності, взяти розгляд</w:t>
      </w:r>
      <w:r w:rsidR="000D6F68">
        <w:rPr>
          <w:rFonts w:ascii="Times New Roman" w:hAnsi="Times New Roman" w:cs="Times New Roman"/>
          <w:sz w:val="28"/>
          <w:szCs w:val="28"/>
          <w:lang w:val="uk-UA"/>
        </w:rPr>
        <w:t xml:space="preserve"> справи під </w:t>
      </w:r>
      <w:r w:rsidR="00D317E2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контроль та </w:t>
      </w:r>
      <w:r w:rsidR="00DB7EEE">
        <w:rPr>
          <w:rFonts w:ascii="Times New Roman" w:hAnsi="Times New Roman" w:cs="Times New Roman"/>
          <w:sz w:val="28"/>
          <w:szCs w:val="28"/>
          <w:lang w:val="uk-UA"/>
        </w:rPr>
        <w:t>забезпечити справедливий</w:t>
      </w:r>
      <w:r w:rsidR="00D317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6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EEE">
        <w:rPr>
          <w:rFonts w:ascii="Times New Roman" w:hAnsi="Times New Roman" w:cs="Times New Roman"/>
          <w:sz w:val="28"/>
          <w:szCs w:val="28"/>
          <w:lang w:val="uk-UA"/>
        </w:rPr>
        <w:t>неупереджений  розгляд</w:t>
      </w:r>
      <w:r w:rsidR="000D6F68" w:rsidRPr="00830236">
        <w:rPr>
          <w:rFonts w:ascii="Times New Roman" w:hAnsi="Times New Roman" w:cs="Times New Roman"/>
          <w:sz w:val="28"/>
          <w:szCs w:val="28"/>
          <w:lang w:val="uk-UA"/>
        </w:rPr>
        <w:t xml:space="preserve"> справи</w:t>
      </w:r>
      <w:r w:rsidR="000D6F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0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5573" w:rsidRDefault="00365573" w:rsidP="0068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74F" w:rsidRDefault="00365573" w:rsidP="008C7B2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При наданні відповідей заявникам роз’ясн</w:t>
      </w:r>
      <w:r w:rsidR="0014274F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B21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 w:rsidR="0014274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C7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B21" w:rsidRPr="00365573">
        <w:rPr>
          <w:rFonts w:ascii="Times New Roman" w:hAnsi="Times New Roman"/>
          <w:sz w:val="28"/>
          <w:szCs w:val="28"/>
          <w:lang w:val="uk-UA"/>
        </w:rPr>
        <w:t>Закону</w:t>
      </w:r>
      <w:r w:rsidR="008C7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B21" w:rsidRPr="008C7B21">
        <w:rPr>
          <w:rFonts w:ascii="Times New Roman" w:hAnsi="Times New Roman"/>
          <w:sz w:val="28"/>
          <w:szCs w:val="28"/>
          <w:lang w:val="uk-UA"/>
        </w:rPr>
        <w:t>України «Про судоустрій і статус суддів» від 02.06.2016 р. № 1402-VIII</w:t>
      </w:r>
      <w:r w:rsidR="0014274F">
        <w:rPr>
          <w:rFonts w:ascii="Times New Roman" w:hAnsi="Times New Roman"/>
          <w:sz w:val="28"/>
          <w:szCs w:val="28"/>
          <w:lang w:val="uk-UA"/>
        </w:rPr>
        <w:t xml:space="preserve"> щодо незалежності </w:t>
      </w:r>
      <w:r w:rsidR="0014274F" w:rsidRPr="0014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суддів від будь-якого незаконного впливу, здійснення правосуддя на основі Конституції і законів України, заборони втручання у здійснення правосуддя чи впливу на суд або суддів у будь-який спосіб</w:t>
      </w:r>
      <w:r w:rsidR="0014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D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Одночасно</w:t>
      </w:r>
      <w:r w:rsidR="00273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наголошується</w:t>
      </w:r>
      <w:r w:rsidR="000D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</w:t>
      </w:r>
      <w:r w:rsidR="000D6F6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C7B21">
        <w:rPr>
          <w:rFonts w:ascii="Times New Roman" w:hAnsi="Times New Roman"/>
          <w:sz w:val="28"/>
          <w:szCs w:val="28"/>
          <w:lang w:val="uk-UA"/>
        </w:rPr>
        <w:t>статті 29</w:t>
      </w:r>
      <w:r w:rsidR="000D6F68">
        <w:rPr>
          <w:rFonts w:ascii="Times New Roman" w:hAnsi="Times New Roman"/>
          <w:sz w:val="28"/>
          <w:szCs w:val="28"/>
          <w:lang w:val="uk-UA"/>
        </w:rPr>
        <w:t xml:space="preserve"> Закону </w:t>
      </w:r>
      <w:r w:rsidR="0069628E" w:rsidRPr="008C7B21">
        <w:rPr>
          <w:rFonts w:ascii="Times New Roman" w:hAnsi="Times New Roman"/>
          <w:sz w:val="28"/>
          <w:szCs w:val="28"/>
          <w:lang w:val="uk-UA"/>
        </w:rPr>
        <w:t xml:space="preserve">України «Про судоустрій і статус суддів» </w:t>
      </w:r>
      <w:r w:rsidR="008C7B21">
        <w:rPr>
          <w:rFonts w:ascii="Times New Roman" w:hAnsi="Times New Roman"/>
          <w:sz w:val="28"/>
          <w:szCs w:val="28"/>
          <w:lang w:val="uk-UA"/>
        </w:rPr>
        <w:t xml:space="preserve">голова суду не наділений повноваженнями щодо вирішення </w:t>
      </w:r>
      <w:r w:rsidR="008C7B21" w:rsidRPr="00365573">
        <w:rPr>
          <w:rFonts w:ascii="Times New Roman" w:hAnsi="Times New Roman"/>
          <w:sz w:val="28"/>
          <w:szCs w:val="28"/>
          <w:lang w:val="uk-UA"/>
        </w:rPr>
        <w:t>порушених у зверненні питань.</w:t>
      </w:r>
      <w:r w:rsidR="001427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6B86" w:rsidRDefault="0069628E" w:rsidP="008C7B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Заявникам надавались відповідні роз’яснення щодо порядку оскарження судових рішень відповідно до но</w:t>
      </w:r>
      <w:r w:rsidR="007E6B86">
        <w:rPr>
          <w:rFonts w:ascii="Times New Roman" w:hAnsi="Times New Roman"/>
          <w:sz w:val="28"/>
          <w:szCs w:val="28"/>
          <w:lang w:val="uk-UA"/>
        </w:rPr>
        <w:t>рм процесуального законодавства;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6B86">
        <w:rPr>
          <w:rFonts w:ascii="Times New Roman" w:hAnsi="Times New Roman"/>
          <w:sz w:val="28"/>
          <w:szCs w:val="28"/>
          <w:lang w:val="uk-UA"/>
        </w:rPr>
        <w:t>шляхи реалізації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 на звернення зі скаргою </w:t>
      </w:r>
      <w:r w:rsidR="007E6B86">
        <w:rPr>
          <w:rFonts w:ascii="Times New Roman" w:hAnsi="Times New Roman"/>
          <w:sz w:val="28"/>
          <w:szCs w:val="28"/>
          <w:lang w:val="uk-UA"/>
        </w:rPr>
        <w:t xml:space="preserve">щодо дисциплінарного </w:t>
      </w:r>
      <w:r w:rsidR="00D317E2">
        <w:rPr>
          <w:rFonts w:ascii="Times New Roman" w:hAnsi="Times New Roman"/>
          <w:sz w:val="28"/>
          <w:szCs w:val="28"/>
          <w:lang w:val="uk-UA"/>
        </w:rPr>
        <w:t xml:space="preserve">проступку судді (дисциплінарною </w:t>
      </w:r>
      <w:r w:rsidR="007E6B86">
        <w:rPr>
          <w:rFonts w:ascii="Times New Roman" w:hAnsi="Times New Roman"/>
          <w:sz w:val="28"/>
          <w:szCs w:val="28"/>
          <w:lang w:val="uk-UA"/>
        </w:rPr>
        <w:t>скаргою) та порядок здійснення дисциплінарного провадження</w:t>
      </w:r>
      <w:r w:rsidR="00273693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7E6B86">
        <w:rPr>
          <w:rFonts w:ascii="Times New Roman" w:hAnsi="Times New Roman"/>
          <w:sz w:val="28"/>
          <w:szCs w:val="28"/>
          <w:lang w:val="uk-UA"/>
        </w:rPr>
        <w:t>.</w:t>
      </w:r>
    </w:p>
    <w:p w:rsidR="00273693" w:rsidRDefault="00273693" w:rsidP="0027369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Pr="00273693">
        <w:rPr>
          <w:rFonts w:ascii="Times New Roman" w:hAnsi="Times New Roman" w:cs="Times New Roman"/>
          <w:sz w:val="28"/>
          <w:szCs w:val="28"/>
        </w:rPr>
        <w:t xml:space="preserve">Доводи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r w:rsidR="001C695A">
        <w:rPr>
          <w:rFonts w:ascii="Times New Roman" w:hAnsi="Times New Roman" w:cs="Times New Roman"/>
          <w:sz w:val="28"/>
          <w:szCs w:val="28"/>
          <w:lang w:val="uk-UA"/>
        </w:rPr>
        <w:t xml:space="preserve">(6,7%) </w:t>
      </w:r>
      <w:r w:rsidRPr="0027369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неналежну</w:t>
      </w:r>
      <w:r w:rsidR="007D70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0EC">
        <w:rPr>
          <w:rFonts w:ascii="Times New Roman" w:eastAsia="Times New Roman" w:hAnsi="Times New Roman" w:cs="Times New Roman"/>
          <w:sz w:val="28"/>
          <w:szCs w:val="28"/>
          <w:lang w:val="uk-UA"/>
        </w:rPr>
        <w:t>на думку заявників,</w:t>
      </w:r>
      <w:r w:rsidR="007D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суду,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суду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підтверджень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, як правило, не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спростовуються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693">
        <w:rPr>
          <w:rFonts w:ascii="Times New Roman" w:hAnsi="Times New Roman" w:cs="Times New Roman"/>
          <w:sz w:val="28"/>
          <w:szCs w:val="28"/>
        </w:rPr>
        <w:t>довідками</w:t>
      </w:r>
      <w:proofErr w:type="spellEnd"/>
      <w:r w:rsidRPr="00273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наданими працівниками апарату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3693" w:rsidRDefault="00273693" w:rsidP="002736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D7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Доводи 2-х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</w:t>
      </w:r>
      <w:r w:rsidR="001C69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(1,2%) </w:t>
      </w:r>
      <w:r w:rsidR="007D70EC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порушення вимог ведення діловодства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визнані</w:t>
      </w:r>
      <w:r w:rsidR="007D7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небезпідставними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висловлені</w:t>
      </w:r>
      <w:r w:rsidR="00123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них зауваження взято</w:t>
      </w:r>
      <w:r w:rsidR="007D7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відома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9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Керівництвом апеляційного суду </w:t>
      </w:r>
      <w:r w:rsidR="004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4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оперативних нарадах з працівниками суду постійно наголошується </w:t>
      </w:r>
      <w:r w:rsidR="007D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4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неухильному виконанні вимог посадових інструкцій, дотриманні виконавської дисципліни та </w:t>
      </w:r>
      <w:r w:rsidRPr="0049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належного рівня роботи суду з метою запобігання </w:t>
      </w:r>
      <w:r w:rsidR="006016BD" w:rsidRPr="006016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порушенням.</w:t>
      </w:r>
      <w:r w:rsidR="006016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2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Варто зауважити, що підстав для притягнення </w:t>
      </w:r>
      <w:r w:rsidR="00CD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осіб до дисциплінарної  відповідальності встановлено не було.</w:t>
      </w:r>
      <w:r w:rsidR="00901A79" w:rsidRPr="006016BD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 xml:space="preserve"> </w:t>
      </w:r>
    </w:p>
    <w:p w:rsidR="00444E31" w:rsidRDefault="00442C25" w:rsidP="00444E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Поряд із зауваженнями </w:t>
      </w:r>
      <w:r w:rsidR="00444E31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на роботу суду, подані ними скарги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заяви містили, серед іншого, </w:t>
      </w:r>
      <w:r w:rsidR="00444E3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</w:t>
      </w:r>
      <w:r w:rsidR="00444E31" w:rsidRPr="00502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покращення </w:t>
      </w:r>
      <w:r w:rsidR="00444E31">
        <w:rPr>
          <w:rFonts w:ascii="Times New Roman" w:eastAsia="Times New Roman" w:hAnsi="Times New Roman" w:cs="Times New Roman"/>
          <w:sz w:val="28"/>
          <w:szCs w:val="28"/>
          <w:lang w:val="uk-UA"/>
        </w:rPr>
        <w:t>цієї роботи</w:t>
      </w:r>
      <w:r w:rsidR="00444E31" w:rsidRPr="00502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4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Керівництво апеляційного суду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своїй діяльності </w:t>
      </w:r>
      <w:r w:rsidR="00444E31">
        <w:rPr>
          <w:rFonts w:ascii="Times New Roman" w:eastAsia="Times New Roman" w:hAnsi="Times New Roman" w:cs="Times New Roman"/>
          <w:sz w:val="28"/>
          <w:szCs w:val="28"/>
          <w:lang w:val="uk-UA"/>
        </w:rPr>
        <w:t>намагається дотримуватися принципу відкритості та використовувати думку учасників судового розгляду для поліпшення роботи суду.</w:t>
      </w:r>
      <w:r w:rsidR="00444E31" w:rsidRPr="009E5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4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Пропозиції щодо удосконалення роботи  виносяться на збори суддів та працівників апарату суду та в більшості випадків знаходять своє позитивне вирішення. </w:t>
      </w:r>
    </w:p>
    <w:p w:rsidR="008D665A" w:rsidRDefault="00444E31" w:rsidP="002736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Так, за результатами розгляду скарги щодо змісту судової </w:t>
      </w:r>
      <w:r w:rsidR="00F51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повістки про виклик до суду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головою суду </w:t>
      </w:r>
      <w:r w:rsidR="0044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вирішено порушені у зверненні питання передати на розгляд зборів суддів Апеляційного суду Вінницької області</w:t>
      </w:r>
      <w:r w:rsidR="008D6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Рішенням зборів суддів вирішено зміст судової повістки в автоматизованій системі документообігу суду привести у відповідність до вимог статті 75 Цивільного процесуального кодексу України, передбачивши деякі інші </w:t>
      </w:r>
      <w:r w:rsidR="00442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додаткові </w:t>
      </w:r>
      <w:r w:rsidR="008D6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реквізити.</w:t>
      </w:r>
    </w:p>
    <w:p w:rsidR="00273693" w:rsidRPr="00CD7182" w:rsidRDefault="008D665A" w:rsidP="00CD718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D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Також визнано доцільними висловлені у зверненні зауваження щодо недостатнього облаштування </w:t>
      </w:r>
      <w:proofErr w:type="spellStart"/>
      <w:r w:rsidR="00CD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вбиралень</w:t>
      </w:r>
      <w:proofErr w:type="spellEnd"/>
      <w:r w:rsidR="00CD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апеляційного суду, а 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вжито заходів в межах кошторисних призначень щодо покращення умов перебування відвідувачів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1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D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суді.</w:t>
      </w:r>
    </w:p>
    <w:p w:rsidR="00C011E9" w:rsidRPr="00C011E9" w:rsidRDefault="007B59D1" w:rsidP="00DB6A6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9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7B59D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D1">
        <w:rPr>
          <w:rFonts w:ascii="Times New Roman" w:hAnsi="Times New Roman" w:cs="Times New Roman"/>
          <w:sz w:val="28"/>
          <w:szCs w:val="28"/>
        </w:rPr>
        <w:t>ін</w:t>
      </w:r>
      <w:r w:rsidR="00442C25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="00442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2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42C2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442C2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442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25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="0044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C25">
        <w:rPr>
          <w:rFonts w:ascii="Times New Roman" w:hAnsi="Times New Roman" w:cs="Times New Roman"/>
          <w:sz w:val="28"/>
          <w:szCs w:val="28"/>
          <w:lang w:val="uk-UA"/>
        </w:rPr>
        <w:t xml:space="preserve">громадяни </w:t>
      </w:r>
      <w:r w:rsidRPr="007B59D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D1">
        <w:rPr>
          <w:rFonts w:ascii="Times New Roman" w:hAnsi="Times New Roman" w:cs="Times New Roman"/>
          <w:sz w:val="28"/>
          <w:szCs w:val="28"/>
        </w:rPr>
        <w:t>скаргах</w:t>
      </w:r>
      <w:proofErr w:type="spellEnd"/>
      <w:r w:rsidRPr="007B59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59D1">
        <w:rPr>
          <w:rFonts w:ascii="Times New Roman" w:hAnsi="Times New Roman" w:cs="Times New Roman"/>
          <w:sz w:val="28"/>
          <w:szCs w:val="28"/>
        </w:rPr>
        <w:t>заявах</w:t>
      </w:r>
      <w:proofErr w:type="spellEnd"/>
      <w:r w:rsidR="00F51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9D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B5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9D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B59D1">
        <w:rPr>
          <w:rFonts w:ascii="Times New Roman" w:hAnsi="Times New Roman" w:cs="Times New Roman"/>
          <w:sz w:val="28"/>
          <w:szCs w:val="28"/>
        </w:rPr>
        <w:t>:</w:t>
      </w:r>
    </w:p>
    <w:p w:rsidR="00DB6A66" w:rsidRDefault="00DB6A66" w:rsidP="00C01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проведе</w:t>
      </w:r>
      <w:r w:rsidR="00F075F6">
        <w:rPr>
          <w:rFonts w:ascii="Times New Roman" w:hAnsi="Times New Roman" w:cs="Times New Roman"/>
          <w:sz w:val="28"/>
          <w:szCs w:val="28"/>
          <w:lang w:val="uk-UA"/>
        </w:rPr>
        <w:t>ння досудового розслідування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A66" w:rsidRDefault="00DB6A66" w:rsidP="00C01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75F6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5D2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скарг на дії працівників поліції,</w:t>
      </w:r>
      <w:r w:rsidR="00F075F6">
        <w:rPr>
          <w:rFonts w:ascii="Times New Roman" w:hAnsi="Times New Roman" w:cs="Times New Roman"/>
          <w:sz w:val="28"/>
          <w:szCs w:val="28"/>
          <w:lang w:val="uk-UA"/>
        </w:rPr>
        <w:t xml:space="preserve"> установ відбування покарань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214A" w:rsidRDefault="00F075F6" w:rsidP="00C01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перерахунок пенсії</w:t>
      </w:r>
      <w:r w:rsidR="001C21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214A" w:rsidRDefault="001C214A" w:rsidP="00C01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F075F6">
        <w:rPr>
          <w:rFonts w:ascii="Times New Roman" w:hAnsi="Times New Roman" w:cs="Times New Roman"/>
          <w:sz w:val="28"/>
          <w:szCs w:val="28"/>
          <w:lang w:val="uk-UA"/>
        </w:rPr>
        <w:t>адання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A66" w:rsidRDefault="001C214A" w:rsidP="00C011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с</w:t>
      </w:r>
      <w:r w:rsidR="00F075F6">
        <w:rPr>
          <w:rFonts w:ascii="Times New Roman" w:hAnsi="Times New Roman" w:cs="Times New Roman"/>
          <w:sz w:val="28"/>
          <w:szCs w:val="28"/>
          <w:lang w:val="uk-UA"/>
        </w:rPr>
        <w:t>анаторно-курортним лікуванням</w:t>
      </w:r>
      <w:r w:rsidR="00024D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74F5" w:rsidRPr="00024DE1" w:rsidRDefault="00B374F5" w:rsidP="00C011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DE1">
        <w:rPr>
          <w:rFonts w:ascii="Times New Roman" w:hAnsi="Times New Roman" w:cs="Times New Roman"/>
          <w:sz w:val="28"/>
          <w:szCs w:val="28"/>
          <w:lang w:val="uk-UA"/>
        </w:rPr>
        <w:t>- видач</w:t>
      </w:r>
      <w:r w:rsidR="000939BC" w:rsidRPr="00024D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75F6">
        <w:rPr>
          <w:rFonts w:ascii="Times New Roman" w:hAnsi="Times New Roman" w:cs="Times New Roman"/>
          <w:sz w:val="28"/>
          <w:szCs w:val="28"/>
          <w:lang w:val="uk-UA"/>
        </w:rPr>
        <w:t xml:space="preserve"> копій судових документів</w:t>
      </w:r>
      <w:r w:rsidRPr="00024D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74F5" w:rsidRDefault="00B374F5" w:rsidP="00C0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DE1">
        <w:rPr>
          <w:rFonts w:ascii="Times New Roman" w:hAnsi="Times New Roman" w:cs="Times New Roman"/>
          <w:sz w:val="28"/>
          <w:szCs w:val="28"/>
          <w:lang w:val="uk-UA"/>
        </w:rPr>
        <w:t xml:space="preserve">- надання інформації про рух справи </w:t>
      </w:r>
      <w:r w:rsidR="00024DE1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1C695A" w:rsidRDefault="001C695A" w:rsidP="00AE08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826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змістовні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826F1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826F16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строки</w:t>
      </w:r>
      <w:r w:rsidRPr="00826F16">
        <w:rPr>
          <w:rFonts w:ascii="Times New Roman" w:hAnsi="Times New Roman" w:cs="Times New Roman"/>
          <w:sz w:val="28"/>
          <w:szCs w:val="28"/>
        </w:rPr>
        <w:t>.</w:t>
      </w:r>
    </w:p>
    <w:p w:rsidR="00E30616" w:rsidRDefault="001C695A" w:rsidP="00AE08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011E9" w:rsidRPr="00830C1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0C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0C1C" w:rsidRPr="00830C1C">
        <w:rPr>
          <w:rFonts w:ascii="Times New Roman" w:hAnsi="Times New Roman" w:cs="Times New Roman"/>
          <w:sz w:val="28"/>
          <w:szCs w:val="28"/>
          <w:lang w:val="uk-UA"/>
        </w:rPr>
        <w:t>перативність розгляду</w:t>
      </w:r>
      <w:r w:rsidR="00830C1C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830C1C" w:rsidRPr="00830C1C">
        <w:rPr>
          <w:rFonts w:ascii="Times New Roman" w:hAnsi="Times New Roman" w:cs="Times New Roman"/>
          <w:sz w:val="28"/>
          <w:szCs w:val="28"/>
          <w:lang w:val="uk-UA"/>
        </w:rPr>
        <w:t>, вирішення порушених у них питань, надання необхідних роз’яснень та інформації</w:t>
      </w:r>
      <w:r w:rsidR="00830C1C" w:rsidRPr="00C01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C1C">
        <w:rPr>
          <w:rFonts w:ascii="Times New Roman" w:hAnsi="Times New Roman" w:cs="Times New Roman"/>
          <w:sz w:val="28"/>
          <w:szCs w:val="28"/>
          <w:lang w:val="uk-UA"/>
        </w:rPr>
        <w:t xml:space="preserve">сприяли </w:t>
      </w:r>
      <w:r w:rsidR="00D4480F">
        <w:rPr>
          <w:rFonts w:ascii="Times New Roman" w:hAnsi="Times New Roman" w:cs="Times New Roman"/>
          <w:sz w:val="28"/>
          <w:szCs w:val="28"/>
          <w:lang w:val="uk-UA"/>
        </w:rPr>
        <w:t xml:space="preserve">отриманню судом протягом звітного періоду </w:t>
      </w:r>
      <w:r w:rsidR="00830C1C">
        <w:rPr>
          <w:rFonts w:ascii="Times New Roman" w:hAnsi="Times New Roman" w:cs="Times New Roman"/>
          <w:sz w:val="28"/>
          <w:szCs w:val="28"/>
          <w:lang w:val="uk-UA"/>
        </w:rPr>
        <w:t>незначної кількості</w:t>
      </w:r>
      <w:r w:rsidR="00C011E9" w:rsidRPr="00C011E9">
        <w:rPr>
          <w:rFonts w:ascii="Times New Roman" w:hAnsi="Times New Roman" w:cs="Times New Roman"/>
          <w:sz w:val="28"/>
          <w:szCs w:val="28"/>
          <w:lang w:val="uk-UA"/>
        </w:rPr>
        <w:t xml:space="preserve"> повторних звернень</w:t>
      </w:r>
      <w:r w:rsidR="00D94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9425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(3%)</w:t>
      </w:r>
      <w:r w:rsidR="00C011E9" w:rsidRPr="00C011E9">
        <w:rPr>
          <w:rFonts w:ascii="Times New Roman" w:hAnsi="Times New Roman" w:cs="Times New Roman"/>
          <w:sz w:val="28"/>
          <w:szCs w:val="28"/>
          <w:lang w:val="uk-UA"/>
        </w:rPr>
        <w:t xml:space="preserve">, які зумовлені, зокрема, неправильним розумінням наданих заявникам роз’яснень та непогодженням </w:t>
      </w:r>
      <w:r w:rsidR="00F510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11E9" w:rsidRPr="00C011E9">
        <w:rPr>
          <w:rFonts w:ascii="Times New Roman" w:hAnsi="Times New Roman" w:cs="Times New Roman"/>
          <w:sz w:val="28"/>
          <w:szCs w:val="28"/>
          <w:lang w:val="uk-UA"/>
        </w:rPr>
        <w:t xml:space="preserve">з результатами розгляду звернень.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аргументації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по т</w:t>
      </w:r>
      <w:r w:rsidR="00F51086">
        <w:rPr>
          <w:rFonts w:ascii="Times New Roman" w:hAnsi="Times New Roman" w:cs="Times New Roman"/>
          <w:sz w:val="28"/>
          <w:szCs w:val="28"/>
        </w:rPr>
        <w:t>аки</w:t>
      </w:r>
      <w:r w:rsidR="00F5108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08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5108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C1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830C1C">
        <w:rPr>
          <w:rFonts w:ascii="Times New Roman" w:hAnsi="Times New Roman" w:cs="Times New Roman"/>
          <w:sz w:val="28"/>
          <w:szCs w:val="28"/>
        </w:rPr>
        <w:t xml:space="preserve"> не</w:t>
      </w:r>
      <w:r w:rsidR="0083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C91" w:rsidRPr="00901A79" w:rsidRDefault="00E30616" w:rsidP="00901A7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011E9" w:rsidRPr="00C011E9">
        <w:rPr>
          <w:rFonts w:ascii="Times New Roman" w:hAnsi="Times New Roman" w:cs="Times New Roman"/>
          <w:sz w:val="28"/>
          <w:szCs w:val="28"/>
        </w:rPr>
        <w:t xml:space="preserve">Як правило,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одних і тих же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30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4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0F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="00D448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4480F">
        <w:rPr>
          <w:rFonts w:ascii="Times New Roman" w:hAnsi="Times New Roman" w:cs="Times New Roman"/>
          <w:sz w:val="28"/>
          <w:szCs w:val="28"/>
        </w:rPr>
        <w:t>надан</w:t>
      </w:r>
      <w:proofErr w:type="spellEnd"/>
      <w:r w:rsidR="00D4480F">
        <w:rPr>
          <w:rFonts w:ascii="Times New Roman" w:hAnsi="Times New Roman" w:cs="Times New Roman"/>
          <w:sz w:val="28"/>
          <w:szCs w:val="28"/>
          <w:lang w:val="uk-UA"/>
        </w:rPr>
        <w:t xml:space="preserve">і їм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наполягати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11E9" w:rsidRPr="00C011E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C011E9" w:rsidRPr="00C011E9">
        <w:rPr>
          <w:rFonts w:ascii="Times New Roman" w:hAnsi="Times New Roman" w:cs="Times New Roman"/>
          <w:sz w:val="28"/>
          <w:szCs w:val="28"/>
        </w:rPr>
        <w:t xml:space="preserve"> доводах.</w:t>
      </w:r>
      <w:r w:rsidR="0083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4CC" w:rsidRPr="008344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фактор, як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необізнаність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CC" w:rsidRPr="008344C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8344CC" w:rsidRPr="008344CC">
        <w:rPr>
          <w:rFonts w:ascii="Times New Roman" w:hAnsi="Times New Roman" w:cs="Times New Roman"/>
          <w:sz w:val="28"/>
          <w:szCs w:val="28"/>
        </w:rPr>
        <w:t>.</w:t>
      </w:r>
    </w:p>
    <w:p w:rsidR="00E30616" w:rsidRPr="00901A79" w:rsidRDefault="00901A79" w:rsidP="00F075F6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1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Апеляційним судом Вінницької області </w:t>
      </w:r>
      <w:r w:rsidR="00D9425F" w:rsidRPr="00901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вживаються всі можливі заходи щодо забезпечення реалізації</w:t>
      </w:r>
      <w:r w:rsidRPr="00901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конституційних прав громадян</w:t>
      </w:r>
      <w:r w:rsidR="00D9425F" w:rsidRPr="00901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письмові звернення та особистий прийом,</w:t>
      </w:r>
      <w:r w:rsidRPr="00901A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0616" w:rsidRPr="00E30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удосконалення організації розгляду порушених у зверненнях питань, підвищення відповідальності суддів, працівників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суду </w:t>
      </w:r>
      <w:r w:rsidR="00E30616" w:rsidRPr="00E30616">
        <w:rPr>
          <w:rFonts w:ascii="Times New Roman" w:eastAsia="Times New Roman" w:hAnsi="Times New Roman" w:cs="Times New Roman"/>
          <w:sz w:val="28"/>
          <w:szCs w:val="28"/>
          <w:lang w:val="uk-UA"/>
        </w:rPr>
        <w:t>за належне реагування на обґрунтовані пропозиції, заяви, скарги у повній відповідності з Конституцією та законами України, розв’язання проблем, які спричиняють звернення громадян.</w:t>
      </w:r>
    </w:p>
    <w:p w:rsidR="00F075F6" w:rsidRDefault="00F075F6" w:rsidP="00F075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826F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Випадків оскарження у суді рішень,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ухвалених </w:t>
      </w:r>
      <w:r w:rsidRPr="00826F16">
        <w:rPr>
          <w:rFonts w:ascii="Times New Roman" w:eastAsia="Times New Roman" w:hAnsi="Times New Roman" w:cs="Times New Roman"/>
          <w:sz w:val="28"/>
          <w:szCs w:val="28"/>
          <w:lang w:val="uk-UA"/>
        </w:rPr>
        <w:t>по зверненнях громадян</w:t>
      </w:r>
      <w:r w:rsidR="00F510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26F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встановлено. </w:t>
      </w:r>
    </w:p>
    <w:p w:rsidR="00901A79" w:rsidRDefault="00901A79" w:rsidP="00901A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564B93" w:rsidRPr="00E30616" w:rsidRDefault="00564B93" w:rsidP="00901A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F075F6" w:rsidRDefault="00F075F6" w:rsidP="00F075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39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відділу діловодства та обліку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F075F6" w:rsidRPr="007F5068" w:rsidRDefault="00F075F6" w:rsidP="00F075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39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звернень громадян - канцелярії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9539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А.М. Островська</w:t>
      </w:r>
    </w:p>
    <w:p w:rsidR="006E0CEC" w:rsidRPr="0079152C" w:rsidRDefault="006E0CEC" w:rsidP="00F075F6">
      <w:pPr>
        <w:spacing w:after="0"/>
        <w:rPr>
          <w:szCs w:val="52"/>
          <w:lang w:val="uk-UA"/>
        </w:rPr>
      </w:pPr>
    </w:p>
    <w:sectPr w:rsidR="006E0CEC" w:rsidRPr="0079152C" w:rsidSect="004E329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10" w:rsidRDefault="00546A10" w:rsidP="009F7A1C">
      <w:pPr>
        <w:spacing w:after="0" w:line="240" w:lineRule="auto"/>
      </w:pPr>
      <w:r>
        <w:separator/>
      </w:r>
    </w:p>
  </w:endnote>
  <w:endnote w:type="continuationSeparator" w:id="0">
    <w:p w:rsidR="00546A10" w:rsidRDefault="00546A10" w:rsidP="009F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53138"/>
      <w:docPartObj>
        <w:docPartGallery w:val="Page Numbers (Bottom of Page)"/>
        <w:docPartUnique/>
      </w:docPartObj>
    </w:sdtPr>
    <w:sdtEndPr/>
    <w:sdtContent>
      <w:p w:rsidR="008D665A" w:rsidRDefault="00546A1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D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665A" w:rsidRDefault="008D66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10" w:rsidRDefault="00546A10" w:rsidP="009F7A1C">
      <w:pPr>
        <w:spacing w:after="0" w:line="240" w:lineRule="auto"/>
      </w:pPr>
      <w:r>
        <w:separator/>
      </w:r>
    </w:p>
  </w:footnote>
  <w:footnote w:type="continuationSeparator" w:id="0">
    <w:p w:rsidR="00546A10" w:rsidRDefault="00546A10" w:rsidP="009F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23FA"/>
    <w:multiLevelType w:val="multilevel"/>
    <w:tmpl w:val="B23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47C67"/>
    <w:multiLevelType w:val="multilevel"/>
    <w:tmpl w:val="676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E70"/>
    <w:rsid w:val="00015468"/>
    <w:rsid w:val="00024DE1"/>
    <w:rsid w:val="00030E4B"/>
    <w:rsid w:val="00033D0C"/>
    <w:rsid w:val="000939BC"/>
    <w:rsid w:val="000C5AF9"/>
    <w:rsid w:val="000D6F68"/>
    <w:rsid w:val="000E4C8A"/>
    <w:rsid w:val="0011451A"/>
    <w:rsid w:val="00120DFB"/>
    <w:rsid w:val="00123F70"/>
    <w:rsid w:val="0014274F"/>
    <w:rsid w:val="001513B5"/>
    <w:rsid w:val="001707CE"/>
    <w:rsid w:val="001800BB"/>
    <w:rsid w:val="00185A2E"/>
    <w:rsid w:val="001A6185"/>
    <w:rsid w:val="001B5778"/>
    <w:rsid w:val="001C214A"/>
    <w:rsid w:val="001C695A"/>
    <w:rsid w:val="001D0F9D"/>
    <w:rsid w:val="001E310D"/>
    <w:rsid w:val="001E6CE7"/>
    <w:rsid w:val="001F5A90"/>
    <w:rsid w:val="002003A8"/>
    <w:rsid w:val="00225E42"/>
    <w:rsid w:val="00242992"/>
    <w:rsid w:val="002434BF"/>
    <w:rsid w:val="00263D89"/>
    <w:rsid w:val="00273693"/>
    <w:rsid w:val="00296E11"/>
    <w:rsid w:val="002A6F8C"/>
    <w:rsid w:val="002B61BE"/>
    <w:rsid w:val="002C4247"/>
    <w:rsid w:val="003346B5"/>
    <w:rsid w:val="003365B3"/>
    <w:rsid w:val="00340DA0"/>
    <w:rsid w:val="00351B21"/>
    <w:rsid w:val="0036259D"/>
    <w:rsid w:val="00365573"/>
    <w:rsid w:val="0036652C"/>
    <w:rsid w:val="0037093E"/>
    <w:rsid w:val="00385A38"/>
    <w:rsid w:val="003A0839"/>
    <w:rsid w:val="003D3BF8"/>
    <w:rsid w:val="003F1784"/>
    <w:rsid w:val="00442C25"/>
    <w:rsid w:val="00444E31"/>
    <w:rsid w:val="0047442D"/>
    <w:rsid w:val="00493337"/>
    <w:rsid w:val="00495074"/>
    <w:rsid w:val="00496864"/>
    <w:rsid w:val="004A0247"/>
    <w:rsid w:val="004A2B91"/>
    <w:rsid w:val="004B2043"/>
    <w:rsid w:val="004B69E9"/>
    <w:rsid w:val="004E3290"/>
    <w:rsid w:val="005103D9"/>
    <w:rsid w:val="00522CBB"/>
    <w:rsid w:val="00535CF0"/>
    <w:rsid w:val="00546A10"/>
    <w:rsid w:val="00564B93"/>
    <w:rsid w:val="00566112"/>
    <w:rsid w:val="005A1801"/>
    <w:rsid w:val="005B082C"/>
    <w:rsid w:val="005D26D6"/>
    <w:rsid w:val="005D7E0B"/>
    <w:rsid w:val="006016BD"/>
    <w:rsid w:val="00641C38"/>
    <w:rsid w:val="00642687"/>
    <w:rsid w:val="00661519"/>
    <w:rsid w:val="00663721"/>
    <w:rsid w:val="00673B94"/>
    <w:rsid w:val="0068669D"/>
    <w:rsid w:val="00694FE6"/>
    <w:rsid w:val="0069628E"/>
    <w:rsid w:val="006A09DB"/>
    <w:rsid w:val="006B7E82"/>
    <w:rsid w:val="006C1771"/>
    <w:rsid w:val="006E0CEC"/>
    <w:rsid w:val="006F473B"/>
    <w:rsid w:val="007876AD"/>
    <w:rsid w:val="0079152C"/>
    <w:rsid w:val="007962D3"/>
    <w:rsid w:val="007A6789"/>
    <w:rsid w:val="007B59D1"/>
    <w:rsid w:val="007C7865"/>
    <w:rsid w:val="007D70EC"/>
    <w:rsid w:val="007E6B86"/>
    <w:rsid w:val="00813E73"/>
    <w:rsid w:val="00830C1C"/>
    <w:rsid w:val="0083295E"/>
    <w:rsid w:val="008344CC"/>
    <w:rsid w:val="00850BEA"/>
    <w:rsid w:val="00855524"/>
    <w:rsid w:val="00881AAA"/>
    <w:rsid w:val="008A0D75"/>
    <w:rsid w:val="008C326A"/>
    <w:rsid w:val="008C7B21"/>
    <w:rsid w:val="008D665A"/>
    <w:rsid w:val="00901A79"/>
    <w:rsid w:val="00920E70"/>
    <w:rsid w:val="00921809"/>
    <w:rsid w:val="00922161"/>
    <w:rsid w:val="00922F31"/>
    <w:rsid w:val="009604C2"/>
    <w:rsid w:val="00966CF9"/>
    <w:rsid w:val="009778A9"/>
    <w:rsid w:val="009F6A23"/>
    <w:rsid w:val="009F7A1C"/>
    <w:rsid w:val="00A408D2"/>
    <w:rsid w:val="00A577F1"/>
    <w:rsid w:val="00A9502D"/>
    <w:rsid w:val="00AC5352"/>
    <w:rsid w:val="00AE0885"/>
    <w:rsid w:val="00AF16A9"/>
    <w:rsid w:val="00B10C96"/>
    <w:rsid w:val="00B374F5"/>
    <w:rsid w:val="00B620C3"/>
    <w:rsid w:val="00B74BEE"/>
    <w:rsid w:val="00B86386"/>
    <w:rsid w:val="00BA5C18"/>
    <w:rsid w:val="00BC7C91"/>
    <w:rsid w:val="00C011E9"/>
    <w:rsid w:val="00C242C0"/>
    <w:rsid w:val="00C24FF9"/>
    <w:rsid w:val="00C33575"/>
    <w:rsid w:val="00C637AF"/>
    <w:rsid w:val="00C87F52"/>
    <w:rsid w:val="00C97F50"/>
    <w:rsid w:val="00CA21D5"/>
    <w:rsid w:val="00CD7182"/>
    <w:rsid w:val="00D01105"/>
    <w:rsid w:val="00D2001D"/>
    <w:rsid w:val="00D21B0E"/>
    <w:rsid w:val="00D317E2"/>
    <w:rsid w:val="00D4480F"/>
    <w:rsid w:val="00D4608B"/>
    <w:rsid w:val="00D75478"/>
    <w:rsid w:val="00D9425F"/>
    <w:rsid w:val="00DA04DA"/>
    <w:rsid w:val="00DB6A66"/>
    <w:rsid w:val="00DB7EEE"/>
    <w:rsid w:val="00DD7DEF"/>
    <w:rsid w:val="00DF566F"/>
    <w:rsid w:val="00DF5D1B"/>
    <w:rsid w:val="00E0533E"/>
    <w:rsid w:val="00E1691A"/>
    <w:rsid w:val="00E2524A"/>
    <w:rsid w:val="00E30616"/>
    <w:rsid w:val="00E375B7"/>
    <w:rsid w:val="00E52FEA"/>
    <w:rsid w:val="00E6029C"/>
    <w:rsid w:val="00E664D7"/>
    <w:rsid w:val="00E70FEE"/>
    <w:rsid w:val="00E7621D"/>
    <w:rsid w:val="00EC3753"/>
    <w:rsid w:val="00ED430E"/>
    <w:rsid w:val="00EE6955"/>
    <w:rsid w:val="00EF03E0"/>
    <w:rsid w:val="00F06B48"/>
    <w:rsid w:val="00F075F6"/>
    <w:rsid w:val="00F12EBC"/>
    <w:rsid w:val="00F1454E"/>
    <w:rsid w:val="00F15F53"/>
    <w:rsid w:val="00F46D34"/>
    <w:rsid w:val="00F51086"/>
    <w:rsid w:val="00F538AD"/>
    <w:rsid w:val="00F5460A"/>
    <w:rsid w:val="00F57428"/>
    <w:rsid w:val="00F67474"/>
    <w:rsid w:val="00F9294A"/>
    <w:rsid w:val="00FC2305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AC10-9188-4377-8C11-20F77DE2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31"/>
  </w:style>
  <w:style w:type="paragraph" w:styleId="2">
    <w:name w:val="heading 2"/>
    <w:basedOn w:val="a"/>
    <w:link w:val="20"/>
    <w:uiPriority w:val="9"/>
    <w:qFormat/>
    <w:rsid w:val="0024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3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B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34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24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24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4BF"/>
  </w:style>
  <w:style w:type="character" w:styleId="a3">
    <w:name w:val="Hyperlink"/>
    <w:basedOn w:val="a0"/>
    <w:unhideWhenUsed/>
    <w:rsid w:val="002434BF"/>
    <w:rPr>
      <w:color w:val="0000FF"/>
      <w:u w:val="single"/>
    </w:rPr>
  </w:style>
  <w:style w:type="paragraph" w:customStyle="1" w:styleId="tl">
    <w:name w:val="tl"/>
    <w:basedOn w:val="a"/>
    <w:rsid w:val="0024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6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6B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9F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A1C"/>
  </w:style>
  <w:style w:type="paragraph" w:styleId="a9">
    <w:name w:val="footer"/>
    <w:basedOn w:val="a"/>
    <w:link w:val="aa"/>
    <w:uiPriority w:val="99"/>
    <w:unhideWhenUsed/>
    <w:rsid w:val="009F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A1C"/>
  </w:style>
  <w:style w:type="paragraph" w:customStyle="1" w:styleId="1">
    <w:name w:val="Абзац списка1"/>
    <w:basedOn w:val="a"/>
    <w:qFormat/>
    <w:rsid w:val="00922161"/>
    <w:pPr>
      <w:ind w:left="720"/>
    </w:pPr>
    <w:rPr>
      <w:rFonts w:ascii="Calibri" w:eastAsia="Calibri" w:hAnsi="Calibri" w:cs="Calibri"/>
      <w:lang w:eastAsia="en-US"/>
    </w:rPr>
  </w:style>
  <w:style w:type="character" w:styleId="ab">
    <w:name w:val="Emphasis"/>
    <w:basedOn w:val="a0"/>
    <w:uiPriority w:val="20"/>
    <w:qFormat/>
    <w:rsid w:val="0079152C"/>
    <w:rPr>
      <w:i/>
      <w:iCs/>
    </w:rPr>
  </w:style>
  <w:style w:type="paragraph" w:styleId="ac">
    <w:name w:val="List Paragraph"/>
    <w:basedOn w:val="a"/>
    <w:uiPriority w:val="34"/>
    <w:qFormat/>
    <w:rsid w:val="0024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48-9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7435</Words>
  <Characters>4239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2</cp:revision>
  <cp:lastPrinted>2017-12-19T13:06:00Z</cp:lastPrinted>
  <dcterms:created xsi:type="dcterms:W3CDTF">2018-01-17T10:42:00Z</dcterms:created>
  <dcterms:modified xsi:type="dcterms:W3CDTF">2018-01-17T10:42:00Z</dcterms:modified>
</cp:coreProperties>
</file>