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52" w:rsidRPr="00B3757B" w:rsidRDefault="00C15852" w:rsidP="00C15852">
      <w:pPr>
        <w:pStyle w:val="1"/>
        <w:numPr>
          <w:ilvl w:val="0"/>
          <w:numId w:val="0"/>
        </w:numPr>
        <w:ind w:left="4860"/>
        <w:rPr>
          <w:sz w:val="24"/>
        </w:rPr>
      </w:pPr>
      <w:r w:rsidRPr="00B3757B">
        <w:rPr>
          <w:sz w:val="24"/>
        </w:rPr>
        <w:t xml:space="preserve">Додаток </w:t>
      </w:r>
    </w:p>
    <w:p w:rsidR="00C15852" w:rsidRPr="00B3757B" w:rsidRDefault="00C15852" w:rsidP="00C15852">
      <w:pPr>
        <w:pStyle w:val="1"/>
        <w:numPr>
          <w:ilvl w:val="0"/>
          <w:numId w:val="0"/>
        </w:numPr>
        <w:ind w:left="4860"/>
        <w:rPr>
          <w:sz w:val="24"/>
        </w:rPr>
      </w:pPr>
      <w:r w:rsidRPr="00B3757B">
        <w:rPr>
          <w:sz w:val="24"/>
        </w:rPr>
        <w:t>до наказу керівника апарату суду Вінницького апеляційного суду</w:t>
      </w:r>
    </w:p>
    <w:p w:rsidR="00C15852" w:rsidRPr="00B3757B" w:rsidRDefault="00C15852" w:rsidP="00C15852">
      <w:pPr>
        <w:pStyle w:val="1"/>
        <w:numPr>
          <w:ilvl w:val="0"/>
          <w:numId w:val="0"/>
        </w:numPr>
        <w:ind w:left="4860"/>
        <w:rPr>
          <w:sz w:val="24"/>
        </w:rPr>
      </w:pPr>
      <w:r w:rsidRPr="00B3757B">
        <w:rPr>
          <w:sz w:val="24"/>
        </w:rPr>
        <w:t>від 15 серпня 2019 року № 202 / 02-18к</w:t>
      </w:r>
    </w:p>
    <w:p w:rsidR="00C15852" w:rsidRPr="00B3757B" w:rsidRDefault="00C15852" w:rsidP="00C15852">
      <w:pPr>
        <w:rPr>
          <w:i/>
          <w:sz w:val="28"/>
          <w:szCs w:val="28"/>
        </w:rPr>
      </w:pPr>
    </w:p>
    <w:p w:rsidR="00C15852" w:rsidRPr="00B3757B" w:rsidRDefault="00C15852" w:rsidP="00C15852">
      <w:pPr>
        <w:jc w:val="center"/>
        <w:rPr>
          <w:rFonts w:eastAsia="Calibri"/>
          <w:b/>
          <w:color w:val="000000"/>
          <w:szCs w:val="24"/>
        </w:rPr>
      </w:pPr>
      <w:r w:rsidRPr="00B3757B">
        <w:rPr>
          <w:rFonts w:eastAsia="Times New Roman"/>
          <w:b/>
          <w:bCs/>
          <w:color w:val="000000"/>
        </w:rPr>
        <w:t>УМОВИ </w:t>
      </w:r>
      <w:r w:rsidRPr="00B3757B">
        <w:rPr>
          <w:rFonts w:eastAsia="Times New Roman"/>
          <w:color w:val="000000"/>
        </w:rPr>
        <w:br/>
      </w:r>
      <w:r w:rsidRPr="00B3757B">
        <w:rPr>
          <w:rFonts w:eastAsia="Times New Roman"/>
          <w:b/>
          <w:bCs/>
          <w:color w:val="000000"/>
        </w:rPr>
        <w:t xml:space="preserve">проведення конкурсу </w:t>
      </w:r>
      <w:r w:rsidRPr="00B3757B">
        <w:rPr>
          <w:rFonts w:eastAsia="Calibri"/>
          <w:b/>
          <w:color w:val="000000"/>
        </w:rPr>
        <w:t>на зайняття  вакантної посади державної служби категорії «В» - секретаря судового засідання відділу забезпечення діяльності судової палати у кримінальних справах</w:t>
      </w:r>
      <w:r w:rsidRPr="00B3757B">
        <w:rPr>
          <w:rFonts w:ascii="HelveticaNeueCyr-Roman" w:hAnsi="HelveticaNeueCyr-Roman"/>
          <w:b/>
          <w:bCs/>
          <w:color w:val="3A3A3A"/>
          <w:shd w:val="clear" w:color="auto" w:fill="FFFFFF"/>
        </w:rPr>
        <w:t xml:space="preserve"> Вінницького апеляційного суду</w:t>
      </w:r>
      <w:r w:rsidRPr="00B3757B">
        <w:rPr>
          <w:rFonts w:eastAsia="Calibri"/>
          <w:b/>
          <w:color w:val="000000"/>
        </w:rPr>
        <w:t xml:space="preserve"> (К) - 1 вакансія (строкова - </w:t>
      </w:r>
      <w:r w:rsidRPr="00B3757B">
        <w:rPr>
          <w:b/>
          <w:szCs w:val="24"/>
        </w:rPr>
        <w:t xml:space="preserve">відпустка </w:t>
      </w:r>
      <w:r w:rsidRPr="00B3757B">
        <w:rPr>
          <w:rFonts w:cs="Tahoma"/>
          <w:b/>
          <w:szCs w:val="24"/>
        </w:rPr>
        <w:t xml:space="preserve">для догляду за дитиною </w:t>
      </w:r>
      <w:r w:rsidRPr="00B3757B">
        <w:rPr>
          <w:b/>
          <w:szCs w:val="24"/>
        </w:rPr>
        <w:t>до досягнення нею трирічного віку</w:t>
      </w:r>
      <w:r w:rsidRPr="00B3757B">
        <w:rPr>
          <w:rFonts w:eastAsia="Calibri"/>
          <w:b/>
          <w:color w:val="000000"/>
          <w:szCs w:val="24"/>
        </w:rPr>
        <w:t>)</w:t>
      </w:r>
    </w:p>
    <w:p w:rsidR="00C15852" w:rsidRPr="00B3757B" w:rsidRDefault="00C15852" w:rsidP="00C15852">
      <w:pPr>
        <w:jc w:val="center"/>
        <w:rPr>
          <w:rFonts w:eastAsia="Calibri"/>
          <w:b/>
          <w:color w:val="000000"/>
          <w:szCs w:val="24"/>
        </w:rPr>
      </w:pPr>
      <w:r w:rsidRPr="00B3757B">
        <w:rPr>
          <w:rFonts w:eastAsia="Calibri"/>
          <w:b/>
          <w:color w:val="000000"/>
          <w:szCs w:val="24"/>
        </w:rPr>
        <w:t xml:space="preserve"> </w:t>
      </w:r>
    </w:p>
    <w:tbl>
      <w:tblPr>
        <w:tblW w:w="5000" w:type="pct"/>
        <w:tblCellMar>
          <w:left w:w="0" w:type="dxa"/>
          <w:right w:w="0" w:type="dxa"/>
        </w:tblCellMar>
        <w:tblLook w:val="04A0" w:firstRow="1" w:lastRow="0" w:firstColumn="1" w:lastColumn="0" w:noHBand="0" w:noVBand="1"/>
      </w:tblPr>
      <w:tblGrid>
        <w:gridCol w:w="526"/>
        <w:gridCol w:w="3077"/>
        <w:gridCol w:w="6030"/>
      </w:tblGrid>
      <w:tr w:rsidR="00C15852" w:rsidRPr="00B3757B" w:rsidTr="008D2C29">
        <w:tc>
          <w:tcPr>
            <w:tcW w:w="9361" w:type="dxa"/>
            <w:gridSpan w:val="3"/>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Загальні умови</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Посадові обов’язки</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ind w:left="36"/>
              <w:jc w:val="both"/>
              <w:rPr>
                <w:szCs w:val="24"/>
              </w:rPr>
            </w:pPr>
            <w:r w:rsidRPr="00B3757B">
              <w:rPr>
                <w:szCs w:val="24"/>
              </w:rPr>
              <w:t>1. Здійснює виклик та повідомлення відповідно до процесуального законодавства і вимог Інструкції та контролює повернення до суду поштових повідомлень з розписом особи про отримання судової повістки про виклик до суду.</w:t>
            </w:r>
          </w:p>
          <w:p w:rsidR="00C15852" w:rsidRPr="00B3757B" w:rsidRDefault="00C15852" w:rsidP="008D2C29">
            <w:pPr>
              <w:ind w:left="36"/>
              <w:jc w:val="both"/>
              <w:rPr>
                <w:szCs w:val="24"/>
              </w:rPr>
            </w:pPr>
            <w:r w:rsidRPr="00B3757B">
              <w:rPr>
                <w:szCs w:val="24"/>
              </w:rPr>
              <w:t>2. О</w:t>
            </w:r>
            <w:r w:rsidRPr="00B3757B">
              <w:rPr>
                <w:spacing w:val="6"/>
                <w:szCs w:val="24"/>
              </w:rPr>
              <w:t xml:space="preserve">формлює заявки до органів внутрішніх </w:t>
            </w:r>
            <w:r w:rsidRPr="00B3757B">
              <w:rPr>
                <w:spacing w:val="8"/>
                <w:szCs w:val="24"/>
              </w:rPr>
              <w:t xml:space="preserve">справ, адміністрації місць ув'язнення про доставку до суду </w:t>
            </w:r>
            <w:r w:rsidRPr="00B3757B">
              <w:rPr>
                <w:szCs w:val="24"/>
              </w:rPr>
              <w:t xml:space="preserve">затриманих та підсудних осіб відповідно до вимог Інструкції з організації конвоювання та триманням в судах обвинувачених (підсудних) засуджених за вимогою судів, затвердженої спільним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26 травня 2015 року № 613/785/5/30/29/67/68 (далі – Інструкція з організації конвоювання та тримання обвинувачених (підсудних)  засуджених за вимогою судів).  </w:t>
            </w:r>
          </w:p>
          <w:p w:rsidR="00C15852" w:rsidRPr="00B3757B" w:rsidRDefault="00C15852" w:rsidP="008D2C29">
            <w:pPr>
              <w:ind w:left="36"/>
              <w:jc w:val="both"/>
              <w:rPr>
                <w:szCs w:val="24"/>
              </w:rPr>
            </w:pPr>
            <w:r w:rsidRPr="00B3757B">
              <w:rPr>
                <w:szCs w:val="24"/>
              </w:rPr>
              <w:t>3. Забезпечує виготовлення копій матеріалів судової справи (провадження) за дорученням судді, керівника апарату суду, начальника відділу.</w:t>
            </w:r>
          </w:p>
          <w:p w:rsidR="00C15852" w:rsidRPr="00B3757B" w:rsidRDefault="00C15852" w:rsidP="008D2C29">
            <w:pPr>
              <w:ind w:left="36"/>
              <w:jc w:val="both"/>
              <w:rPr>
                <w:color w:val="000000"/>
                <w:szCs w:val="24"/>
              </w:rPr>
            </w:pPr>
            <w:r w:rsidRPr="00B3757B">
              <w:rPr>
                <w:color w:val="000000"/>
                <w:szCs w:val="24"/>
              </w:rPr>
              <w:t xml:space="preserve">4. Вносить до обліково-статистичних карток автоматизованої системи документообігу суду у день ухвалення відповідного судового рішення або проведення певних дій у справі достовірну інформацію щодо дати призначення та причини </w:t>
            </w:r>
            <w:proofErr w:type="spellStart"/>
            <w:r w:rsidRPr="00B3757B">
              <w:rPr>
                <w:color w:val="000000"/>
                <w:szCs w:val="24"/>
              </w:rPr>
              <w:t>нерозгляду</w:t>
            </w:r>
            <w:proofErr w:type="spellEnd"/>
            <w:r w:rsidRPr="00B3757B">
              <w:rPr>
                <w:color w:val="000000"/>
                <w:szCs w:val="24"/>
              </w:rPr>
              <w:t xml:space="preserve"> судової справи з використанням спеціальних шаблонів, які передбачають використання відповідних полів вводу показників із переліку відомостей про судову справу.</w:t>
            </w:r>
          </w:p>
          <w:p w:rsidR="00C15852" w:rsidRPr="00B3757B" w:rsidRDefault="00C15852" w:rsidP="008D2C29">
            <w:pPr>
              <w:ind w:left="36"/>
              <w:jc w:val="both"/>
              <w:rPr>
                <w:color w:val="000000"/>
                <w:szCs w:val="24"/>
              </w:rPr>
            </w:pPr>
            <w:r w:rsidRPr="00B3757B">
              <w:rPr>
                <w:color w:val="000000"/>
                <w:szCs w:val="24"/>
              </w:rPr>
              <w:t>Секретар судового засідання, як користувач автоматизованої системи, працює відповідно до функціональних обов’язків, прав користувачів автоматизованої системи, визначених на підставі наказів керівника апарату суду.</w:t>
            </w:r>
          </w:p>
          <w:p w:rsidR="00C15852" w:rsidRPr="00B3757B" w:rsidRDefault="00C15852" w:rsidP="008D2C29">
            <w:pPr>
              <w:ind w:left="36"/>
              <w:jc w:val="both"/>
              <w:rPr>
                <w:szCs w:val="24"/>
              </w:rPr>
            </w:pPr>
            <w:r w:rsidRPr="00B3757B">
              <w:rPr>
                <w:szCs w:val="24"/>
              </w:rPr>
              <w:t xml:space="preserve">5. За дорученням судді вживає заходів до забезпечення своєчасного вручення судової повістки про виклик до суду. </w:t>
            </w:r>
          </w:p>
          <w:p w:rsidR="00C15852" w:rsidRPr="00B3757B" w:rsidRDefault="00C15852" w:rsidP="008D2C29">
            <w:pPr>
              <w:ind w:left="36"/>
              <w:jc w:val="both"/>
              <w:rPr>
                <w:szCs w:val="24"/>
              </w:rPr>
            </w:pPr>
            <w:r w:rsidRPr="00B3757B">
              <w:rPr>
                <w:szCs w:val="24"/>
              </w:rPr>
              <w:t xml:space="preserve">6. Вручає, якщо апеляційний розгляд відкладено, викликаним і присутнім у судовому засіданні особам повістки про виклик до суду, повідомлення або оголошує </w:t>
            </w:r>
            <w:r w:rsidRPr="00B3757B">
              <w:rPr>
                <w:szCs w:val="24"/>
              </w:rPr>
              <w:lastRenderedPageBreak/>
              <w:t>про це з роз'ясненням наслідків неявки під підпис на окремому аркуші. Особам, які не були присутніми в судовому засіданні, повістки про виклик надсилаються заздалегідь з урахуванням часу її вручення не пізніше ніж за три дні до дня, коли вони зобов'язані прибути за викликом. Особу, що перебуває під вартою, викликає відповідно до вимог Інструкції з організації конвоювання та тримання обвинувачених (підсудних)  засуджених за вимогою судів, через адміністрацію місця ув'язнення.</w:t>
            </w:r>
          </w:p>
          <w:p w:rsidR="00C15852" w:rsidRPr="00B3757B" w:rsidRDefault="00C15852" w:rsidP="008D2C29">
            <w:pPr>
              <w:ind w:left="36"/>
              <w:jc w:val="both"/>
              <w:rPr>
                <w:szCs w:val="24"/>
              </w:rPr>
            </w:pPr>
            <w:r w:rsidRPr="00B3757B">
              <w:rPr>
                <w:szCs w:val="24"/>
              </w:rPr>
              <w:t>7. Перевіряє наявність і з'ясовує причини відсутності осіб, яких викликано до суду і доповідає про це головуючому судді.</w:t>
            </w:r>
          </w:p>
          <w:p w:rsidR="00C15852" w:rsidRPr="00B3757B" w:rsidRDefault="00C15852" w:rsidP="008D2C29">
            <w:pPr>
              <w:ind w:left="36"/>
              <w:jc w:val="both"/>
              <w:rPr>
                <w:szCs w:val="24"/>
              </w:rPr>
            </w:pPr>
            <w:r w:rsidRPr="00B3757B">
              <w:rPr>
                <w:szCs w:val="24"/>
              </w:rPr>
              <w:t>8. Здійснює перевірку осіб, які викликані в судове засідання та зазначає на повістках час перебування в суді.</w:t>
            </w:r>
          </w:p>
          <w:p w:rsidR="00C15852" w:rsidRPr="00B3757B" w:rsidRDefault="00C15852" w:rsidP="008D2C29">
            <w:pPr>
              <w:ind w:left="36"/>
              <w:jc w:val="both"/>
              <w:rPr>
                <w:color w:val="000000"/>
                <w:szCs w:val="24"/>
              </w:rPr>
            </w:pPr>
            <w:r w:rsidRPr="00B3757B">
              <w:rPr>
                <w:color w:val="000000"/>
                <w:szCs w:val="24"/>
              </w:rPr>
              <w:t xml:space="preserve">9. Забезпечує фіксування судового засідання технічними засобами згідно з Інструкцією про порядок роботи з технічними засобами фіксування судового процесу (судового засідання) затвердженої Наказом Державної судової адміністрації України 20 вересня 2012 року № 108 та з дотриманням вимог частини п’ятої статті 27 Кримінального процесуального кодексу України. </w:t>
            </w:r>
          </w:p>
          <w:p w:rsidR="00C15852" w:rsidRPr="00B3757B" w:rsidRDefault="00C15852" w:rsidP="008D2C29">
            <w:pPr>
              <w:ind w:left="36"/>
              <w:jc w:val="both"/>
              <w:rPr>
                <w:color w:val="000000"/>
                <w:szCs w:val="24"/>
              </w:rPr>
            </w:pPr>
            <w:r w:rsidRPr="00B3757B">
              <w:rPr>
                <w:color w:val="000000"/>
                <w:szCs w:val="24"/>
              </w:rPr>
              <w:t>10. Веде журнал судового засідання, протокол судового засідання. Одночасно з фіксуванням судового засідання технічними засобами, підписує його та приєднує до матеріалів справи.</w:t>
            </w:r>
          </w:p>
          <w:p w:rsidR="00C15852" w:rsidRPr="00B3757B" w:rsidRDefault="00C15852" w:rsidP="008D2C29">
            <w:pPr>
              <w:ind w:left="36"/>
              <w:jc w:val="both"/>
              <w:rPr>
                <w:szCs w:val="24"/>
              </w:rPr>
            </w:pPr>
            <w:r w:rsidRPr="00B3757B">
              <w:rPr>
                <w:szCs w:val="24"/>
              </w:rPr>
              <w:t>11. Створює архівну та робочу копії фонограм судового засідання. Перевіряє якість запису архівної копії фонограми. Маркує конверт робочої та архівної копії. Після створення архівної копії фонограми приєднує оригінальний примірник технічного носія інформації до матеріалів судової справи. Архівну копію фонограми судового засідання передає працівнику апарату суду на якого покладені обов’язки, щодо обліку та зберігання архівних копій фонограм судового засідання.</w:t>
            </w:r>
          </w:p>
          <w:p w:rsidR="00C15852" w:rsidRPr="00B3757B" w:rsidRDefault="00C15852" w:rsidP="008D2C29">
            <w:pPr>
              <w:ind w:left="36"/>
              <w:jc w:val="both"/>
              <w:rPr>
                <w:szCs w:val="24"/>
              </w:rPr>
            </w:pPr>
            <w:r w:rsidRPr="00B3757B">
              <w:rPr>
                <w:szCs w:val="24"/>
              </w:rPr>
              <w:t>12 Здійснює заходи щодо вручення копій фонограм судового засідання учасникам судового процесу.</w:t>
            </w:r>
          </w:p>
          <w:p w:rsidR="00C15852" w:rsidRPr="00B3757B" w:rsidRDefault="00C15852" w:rsidP="008D2C29">
            <w:pPr>
              <w:ind w:left="36"/>
              <w:jc w:val="both"/>
              <w:rPr>
                <w:szCs w:val="24"/>
              </w:rPr>
            </w:pPr>
            <w:r w:rsidRPr="00B3757B">
              <w:rPr>
                <w:szCs w:val="24"/>
              </w:rPr>
              <w:t xml:space="preserve">13. Здійснює підготовку до проведення та фіксацію ходу і результатів процесуальних дій у режимі </w:t>
            </w:r>
            <w:proofErr w:type="spellStart"/>
            <w:r w:rsidRPr="00B3757B">
              <w:rPr>
                <w:szCs w:val="24"/>
              </w:rPr>
              <w:t>відеоконференції</w:t>
            </w:r>
            <w:proofErr w:type="spellEnd"/>
            <w:r w:rsidRPr="00B3757B">
              <w:rPr>
                <w:szCs w:val="24"/>
              </w:rPr>
              <w:t xml:space="preserve"> відповідно до вимог Інструкції про порядок роботи з технічними засобами відеозапису, ходу і результатів процесуальних дій, проведених у режимі </w:t>
            </w:r>
            <w:proofErr w:type="spellStart"/>
            <w:r w:rsidRPr="00B3757B">
              <w:rPr>
                <w:szCs w:val="24"/>
              </w:rPr>
              <w:t>відеоконференції</w:t>
            </w:r>
            <w:proofErr w:type="spellEnd"/>
            <w:r w:rsidRPr="00B3757B">
              <w:rPr>
                <w:szCs w:val="24"/>
              </w:rPr>
              <w:t xml:space="preserve"> під час судового засідання (кримінального провадження).</w:t>
            </w:r>
          </w:p>
          <w:p w:rsidR="00C15852" w:rsidRPr="00B3757B" w:rsidRDefault="00C15852" w:rsidP="008D2C29">
            <w:pPr>
              <w:ind w:left="36"/>
              <w:jc w:val="both"/>
              <w:rPr>
                <w:szCs w:val="24"/>
              </w:rPr>
            </w:pPr>
            <w:r w:rsidRPr="00B3757B">
              <w:rPr>
                <w:szCs w:val="24"/>
              </w:rPr>
              <w:t xml:space="preserve">14. Здійснює поточний контроль якості звуку і відео та контролює працездатність технічних засобів відеозапису шляхом спостереження за їх роботою під час </w:t>
            </w:r>
            <w:proofErr w:type="spellStart"/>
            <w:r w:rsidRPr="00B3757B">
              <w:rPr>
                <w:szCs w:val="24"/>
              </w:rPr>
              <w:t>відеоконференції</w:t>
            </w:r>
            <w:proofErr w:type="spellEnd"/>
            <w:r w:rsidRPr="00B3757B">
              <w:rPr>
                <w:szCs w:val="24"/>
              </w:rPr>
              <w:t>.</w:t>
            </w:r>
          </w:p>
          <w:p w:rsidR="00C15852" w:rsidRPr="00B3757B" w:rsidRDefault="00C15852" w:rsidP="008D2C29">
            <w:pPr>
              <w:ind w:left="36"/>
              <w:jc w:val="both"/>
              <w:rPr>
                <w:szCs w:val="24"/>
              </w:rPr>
            </w:pPr>
            <w:r w:rsidRPr="00B3757B">
              <w:rPr>
                <w:szCs w:val="24"/>
              </w:rPr>
              <w:t>15. Здійснює запис відеофонограми на носії відеозапису, створивши архівну та робочу копії. Маркує конверт робочої та архівної копії. Приєднує до матеріалів судової справи архівну та робочу копії.</w:t>
            </w:r>
          </w:p>
          <w:p w:rsidR="00C15852" w:rsidRPr="00B3757B" w:rsidRDefault="00C15852" w:rsidP="008D2C29">
            <w:pPr>
              <w:ind w:left="36"/>
              <w:jc w:val="both"/>
              <w:rPr>
                <w:szCs w:val="24"/>
              </w:rPr>
            </w:pPr>
            <w:r w:rsidRPr="00B3757B">
              <w:rPr>
                <w:szCs w:val="24"/>
              </w:rPr>
              <w:t xml:space="preserve">16. Перевіряє якість запису архівної копії. </w:t>
            </w:r>
          </w:p>
          <w:p w:rsidR="00C15852" w:rsidRPr="00B3757B" w:rsidRDefault="00C15852" w:rsidP="008D2C29">
            <w:pPr>
              <w:ind w:left="36"/>
              <w:jc w:val="both"/>
              <w:rPr>
                <w:szCs w:val="24"/>
              </w:rPr>
            </w:pPr>
            <w:r w:rsidRPr="00B3757B">
              <w:rPr>
                <w:szCs w:val="24"/>
              </w:rPr>
              <w:t>17. Вилучає відеограму з технічного засобу відеозапису.</w:t>
            </w:r>
          </w:p>
          <w:p w:rsidR="00C15852" w:rsidRPr="00B3757B" w:rsidRDefault="00C15852" w:rsidP="008D2C29">
            <w:pPr>
              <w:ind w:left="36"/>
              <w:jc w:val="both"/>
              <w:rPr>
                <w:szCs w:val="24"/>
              </w:rPr>
            </w:pPr>
            <w:r w:rsidRPr="00B3757B">
              <w:rPr>
                <w:szCs w:val="24"/>
              </w:rPr>
              <w:t xml:space="preserve">18. Здійснює до запис наступної процесуальної дії на робочу і архівну копії DVD-дисків з відеограмою у </w:t>
            </w:r>
            <w:r w:rsidRPr="00B3757B">
              <w:rPr>
                <w:szCs w:val="24"/>
              </w:rPr>
              <w:lastRenderedPageBreak/>
              <w:t xml:space="preserve">випадку продовження процесуальних дій в режимі </w:t>
            </w:r>
            <w:proofErr w:type="spellStart"/>
            <w:r w:rsidRPr="00B3757B">
              <w:rPr>
                <w:szCs w:val="24"/>
              </w:rPr>
              <w:t>відеоконференції</w:t>
            </w:r>
            <w:proofErr w:type="spellEnd"/>
            <w:r w:rsidRPr="00B3757B">
              <w:rPr>
                <w:szCs w:val="24"/>
              </w:rPr>
              <w:t>.</w:t>
            </w:r>
          </w:p>
          <w:p w:rsidR="00C15852" w:rsidRPr="00B3757B" w:rsidRDefault="00C15852" w:rsidP="008D2C29">
            <w:pPr>
              <w:ind w:left="36"/>
              <w:jc w:val="both"/>
              <w:rPr>
                <w:szCs w:val="24"/>
              </w:rPr>
            </w:pPr>
            <w:r w:rsidRPr="00B3757B">
              <w:rPr>
                <w:szCs w:val="24"/>
              </w:rPr>
              <w:t xml:space="preserve">19. Після закінчення судового розгляду справи (матеріалів кримінального провадження) в суді, архівну копію відеофонограми передає працівнику апарату суду на якого покладені обов’язки, </w:t>
            </w:r>
            <w:r w:rsidRPr="00B3757B">
              <w:rPr>
                <w:color w:val="000000"/>
                <w:szCs w:val="24"/>
              </w:rPr>
              <w:t xml:space="preserve">щодо обліку та зберігання архівних копій компакт-дисків розглянутих у режимі </w:t>
            </w:r>
            <w:proofErr w:type="spellStart"/>
            <w:r w:rsidRPr="00B3757B">
              <w:rPr>
                <w:color w:val="000000"/>
                <w:szCs w:val="24"/>
              </w:rPr>
              <w:t>відеоконференції</w:t>
            </w:r>
            <w:proofErr w:type="spellEnd"/>
            <w:r w:rsidRPr="00B3757B">
              <w:rPr>
                <w:color w:val="000000"/>
                <w:szCs w:val="24"/>
              </w:rPr>
              <w:t>.</w:t>
            </w:r>
          </w:p>
          <w:p w:rsidR="00C15852" w:rsidRPr="00B3757B" w:rsidRDefault="00C15852" w:rsidP="008D2C29">
            <w:pPr>
              <w:ind w:left="36"/>
              <w:jc w:val="both"/>
              <w:rPr>
                <w:szCs w:val="24"/>
              </w:rPr>
            </w:pPr>
            <w:r w:rsidRPr="00B3757B">
              <w:rPr>
                <w:szCs w:val="24"/>
              </w:rPr>
              <w:t>20. Ознайомлює осіб, які беруть участь у справі, із матеріалами справи (кримінальних проваджень) і справами про адміністративні правопорушення.</w:t>
            </w:r>
          </w:p>
          <w:p w:rsidR="00C15852" w:rsidRPr="00B3757B" w:rsidRDefault="00C15852" w:rsidP="008D2C29">
            <w:pPr>
              <w:ind w:left="36"/>
              <w:jc w:val="both"/>
              <w:rPr>
                <w:szCs w:val="24"/>
              </w:rPr>
            </w:pPr>
            <w:r w:rsidRPr="00B3757B">
              <w:rPr>
                <w:szCs w:val="24"/>
              </w:rPr>
              <w:t>21. Підшиває матеріали справи (кримінального провадження) в визначеній послідовності, згідно вимог Інструкції.</w:t>
            </w:r>
          </w:p>
          <w:p w:rsidR="00C15852" w:rsidRPr="00B3757B" w:rsidRDefault="00C15852" w:rsidP="008D2C29">
            <w:pPr>
              <w:ind w:left="36"/>
              <w:jc w:val="both"/>
              <w:rPr>
                <w:szCs w:val="24"/>
              </w:rPr>
            </w:pPr>
            <w:r w:rsidRPr="00B3757B">
              <w:rPr>
                <w:szCs w:val="24"/>
              </w:rPr>
              <w:t>22. Здійснює нумерацію аркушів і за своїм підписом складає опис документів, що містяться в матеріалах справи (провадження).</w:t>
            </w:r>
          </w:p>
          <w:p w:rsidR="00C15852" w:rsidRPr="00B3757B" w:rsidRDefault="00C15852" w:rsidP="008D2C29">
            <w:pPr>
              <w:ind w:left="36"/>
              <w:jc w:val="both"/>
              <w:rPr>
                <w:szCs w:val="24"/>
              </w:rPr>
            </w:pPr>
            <w:r w:rsidRPr="00B3757B">
              <w:rPr>
                <w:szCs w:val="24"/>
              </w:rPr>
              <w:t>23. Оформляє копії судових рішень у чіткій відповідності до вимог Інструкції та Вимог до оформлення документів ДСТУ 4163-2003.</w:t>
            </w:r>
          </w:p>
          <w:p w:rsidR="00C15852" w:rsidRPr="00B3757B" w:rsidRDefault="00C15852" w:rsidP="008D2C29">
            <w:pPr>
              <w:ind w:left="36"/>
              <w:jc w:val="both"/>
              <w:rPr>
                <w:szCs w:val="24"/>
              </w:rPr>
            </w:pPr>
            <w:r w:rsidRPr="00B3757B">
              <w:rPr>
                <w:szCs w:val="24"/>
              </w:rPr>
              <w:t xml:space="preserve">24. Здійснює заходи щодо вручення копій судових рішень, відповідно до вимог Кримінального процесуального кодексу України та вимог Інструкції. </w:t>
            </w:r>
          </w:p>
          <w:p w:rsidR="00C15852" w:rsidRPr="00B3757B" w:rsidRDefault="00C15852" w:rsidP="008D2C29">
            <w:pPr>
              <w:ind w:left="36"/>
              <w:jc w:val="both"/>
              <w:rPr>
                <w:szCs w:val="24"/>
              </w:rPr>
            </w:pPr>
            <w:r w:rsidRPr="00B3757B">
              <w:rPr>
                <w:szCs w:val="24"/>
              </w:rPr>
              <w:t>25. Здійснює оформлення для направлення копій судових рішень учасникам судового провадження, які не були присутні в судовому засіданні.</w:t>
            </w:r>
          </w:p>
          <w:p w:rsidR="00C15852" w:rsidRPr="00B3757B" w:rsidRDefault="00C15852" w:rsidP="008D2C29">
            <w:pPr>
              <w:ind w:left="36"/>
              <w:jc w:val="both"/>
              <w:rPr>
                <w:szCs w:val="24"/>
              </w:rPr>
            </w:pPr>
            <w:r w:rsidRPr="00B3757B">
              <w:rPr>
                <w:szCs w:val="24"/>
              </w:rPr>
              <w:t xml:space="preserve">26. Оформлює матеріали судових справ (проваджень) відповідно до вимог Інструкції і забезпечує невідкладну передачу судових справ до відділу забезпечення діяльності судової палати у кримінальних справах Вінницького апеляційного суду  для подальшої перевірки та поверненню (направленню) судових справ до судів першої та касаційної інстанції. </w:t>
            </w:r>
          </w:p>
          <w:p w:rsidR="00C15852" w:rsidRPr="00B3757B" w:rsidRDefault="00C15852" w:rsidP="008D2C29">
            <w:pPr>
              <w:ind w:left="36"/>
              <w:jc w:val="both"/>
              <w:rPr>
                <w:szCs w:val="24"/>
              </w:rPr>
            </w:pPr>
            <w:r w:rsidRPr="00B3757B">
              <w:rPr>
                <w:szCs w:val="24"/>
              </w:rPr>
              <w:t>27. Здійснює ведення протоколів зборів суддів, судової палати з розгляду кримінальних справ та справ про адміністративні правопорушення, працівників апарату суду, нарад тощо.</w:t>
            </w:r>
          </w:p>
          <w:p w:rsidR="00C15852" w:rsidRPr="00B3757B" w:rsidRDefault="00C15852" w:rsidP="008D2C29">
            <w:pPr>
              <w:ind w:left="36"/>
              <w:jc w:val="both"/>
              <w:rPr>
                <w:szCs w:val="24"/>
              </w:rPr>
            </w:pPr>
            <w:r w:rsidRPr="00B3757B">
              <w:rPr>
                <w:szCs w:val="24"/>
              </w:rPr>
              <w:t>28. Виконує інші доручення судді, керівника апарату, начальника відділу, що стосуються організації розгляду судових справ.</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lastRenderedPageBreak/>
              <w:t>Умови оплати праці</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pStyle w:val="a4"/>
              <w:ind w:left="117"/>
              <w:rPr>
                <w:rFonts w:ascii="Times New Roman" w:eastAsia="Times New Roman" w:hAnsi="Times New Roman"/>
                <w:sz w:val="24"/>
                <w:szCs w:val="24"/>
                <w:lang w:val="uk-UA"/>
              </w:rPr>
            </w:pPr>
            <w:r w:rsidRPr="00B3757B">
              <w:rPr>
                <w:rFonts w:ascii="Times New Roman" w:eastAsia="Times New Roman" w:hAnsi="Times New Roman"/>
                <w:color w:val="000000"/>
                <w:sz w:val="24"/>
                <w:szCs w:val="24"/>
                <w:lang w:val="uk-UA"/>
              </w:rPr>
              <w:t>Посадовий оклад – 4690</w:t>
            </w:r>
            <w:r w:rsidRPr="00B3757B">
              <w:rPr>
                <w:rFonts w:ascii="Times New Roman" w:eastAsia="Times New Roman" w:hAnsi="Times New Roman"/>
                <w:color w:val="FF0000"/>
                <w:sz w:val="24"/>
                <w:szCs w:val="24"/>
                <w:lang w:val="uk-UA"/>
              </w:rPr>
              <w:t xml:space="preserve"> </w:t>
            </w:r>
            <w:r w:rsidRPr="00B3757B">
              <w:rPr>
                <w:rFonts w:ascii="Times New Roman" w:eastAsia="Times New Roman" w:hAnsi="Times New Roman"/>
                <w:color w:val="000000"/>
                <w:sz w:val="24"/>
                <w:szCs w:val="24"/>
                <w:lang w:val="uk-UA"/>
              </w:rPr>
              <w:t xml:space="preserve">грн. та </w:t>
            </w:r>
            <w:r w:rsidRPr="00B3757B">
              <w:rPr>
                <w:rFonts w:ascii="Times New Roman" w:hAnsi="Times New Roman"/>
                <w:sz w:val="24"/>
                <w:szCs w:val="24"/>
                <w:lang w:val="uk-UA"/>
              </w:rPr>
              <w:t xml:space="preserve">інші складові оплати праці державного службовця відповідно до статті 50 Закону України "Про державну службу" та постанови Кабінету Міністрів України від 18.01.2017 № 15 "Питання оплати праці працівників державних органів" (зі змінами та доповненнями) </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Інформація про строковість чи безстроковість призначення на посаду</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ind w:left="117"/>
              <w:rPr>
                <w:rFonts w:eastAsia="Times New Roman"/>
                <w:szCs w:val="24"/>
              </w:rPr>
            </w:pPr>
            <w:r w:rsidRPr="00B3757B">
              <w:rPr>
                <w:rFonts w:eastAsia="Times New Roman"/>
                <w:szCs w:val="24"/>
              </w:rPr>
              <w:t xml:space="preserve">строкова - </w:t>
            </w:r>
            <w:r w:rsidRPr="00B3757B">
              <w:rPr>
                <w:szCs w:val="24"/>
              </w:rPr>
              <w:t xml:space="preserve">відпустка </w:t>
            </w:r>
            <w:r w:rsidRPr="00B3757B">
              <w:rPr>
                <w:rFonts w:cs="Tahoma"/>
                <w:szCs w:val="24"/>
              </w:rPr>
              <w:t xml:space="preserve">для догляду за дитиною </w:t>
            </w:r>
            <w:r w:rsidRPr="00B3757B">
              <w:rPr>
                <w:szCs w:val="24"/>
              </w:rPr>
              <w:t>до досягнення нею трирічного віку</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Перелік документів, необхідних для участі в конкурсі, та строк їх подання</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pStyle w:val="a4"/>
              <w:ind w:left="117" w:firstLine="142"/>
              <w:rPr>
                <w:rFonts w:ascii="Times New Roman" w:hAnsi="Times New Roman"/>
                <w:sz w:val="24"/>
                <w:szCs w:val="24"/>
                <w:lang w:val="uk-UA"/>
              </w:rPr>
            </w:pPr>
            <w:r w:rsidRPr="00B3757B">
              <w:rPr>
                <w:rFonts w:ascii="Times New Roman" w:hAnsi="Times New Roman"/>
                <w:sz w:val="24"/>
                <w:szCs w:val="24"/>
                <w:lang w:val="uk-UA"/>
              </w:rPr>
              <w:t>1) копія паспорта громадянина України;</w:t>
            </w:r>
          </w:p>
          <w:p w:rsidR="00C15852" w:rsidRPr="00B3757B" w:rsidRDefault="00C15852" w:rsidP="008D2C29">
            <w:pPr>
              <w:pStyle w:val="a4"/>
              <w:ind w:left="117" w:firstLine="142"/>
              <w:rPr>
                <w:rFonts w:ascii="Times New Roman" w:hAnsi="Times New Roman"/>
                <w:sz w:val="24"/>
                <w:szCs w:val="24"/>
                <w:lang w:val="uk-UA"/>
              </w:rPr>
            </w:pPr>
            <w:bookmarkStart w:id="0" w:name="n353"/>
            <w:bookmarkEnd w:id="0"/>
            <w:r w:rsidRPr="00B3757B">
              <w:rPr>
                <w:rFonts w:ascii="Times New Roman" w:hAnsi="Times New Roman"/>
                <w:sz w:val="24"/>
                <w:szCs w:val="24"/>
                <w:lang w:val="uk-UA"/>
              </w:rPr>
              <w:t>2) письмова заява про участь у конкурсі із зазначенням основних мотивів для зайняття посади, до якої додається резюме у довільній формі;</w:t>
            </w:r>
          </w:p>
          <w:p w:rsidR="00C15852" w:rsidRPr="00B3757B" w:rsidRDefault="00C15852" w:rsidP="008D2C29">
            <w:pPr>
              <w:pStyle w:val="a4"/>
              <w:ind w:left="117" w:firstLine="142"/>
              <w:rPr>
                <w:rFonts w:ascii="Times New Roman" w:hAnsi="Times New Roman"/>
                <w:sz w:val="24"/>
                <w:szCs w:val="24"/>
                <w:lang w:val="uk-UA"/>
              </w:rPr>
            </w:pPr>
            <w:bookmarkStart w:id="1" w:name="n354"/>
            <w:bookmarkEnd w:id="1"/>
            <w:r w:rsidRPr="00B3757B">
              <w:rPr>
                <w:rFonts w:ascii="Times New Roman" w:hAnsi="Times New Roman"/>
                <w:sz w:val="24"/>
                <w:szCs w:val="24"/>
                <w:lang w:val="uk-UA"/>
              </w:rPr>
              <w:lastRenderedPageBreak/>
              <w:t>3) письмова заява, в якій повідомляє про те, що до неї не застосовуються заборони, визначені частиною </w:t>
            </w:r>
            <w:hyperlink r:id="rId5" w:anchor="n13" w:tgtFrame="_blank" w:history="1">
              <w:r w:rsidRPr="00B3757B">
                <w:rPr>
                  <w:rStyle w:val="a3"/>
                  <w:rFonts w:ascii="Times New Roman" w:hAnsi="Times New Roman"/>
                  <w:color w:val="000099"/>
                  <w:sz w:val="24"/>
                  <w:szCs w:val="24"/>
                  <w:lang w:val="uk-UA"/>
                </w:rPr>
                <w:t>третьою</w:t>
              </w:r>
            </w:hyperlink>
            <w:r w:rsidRPr="00B3757B">
              <w:rPr>
                <w:rFonts w:ascii="Times New Roman" w:hAnsi="Times New Roman"/>
                <w:sz w:val="24"/>
                <w:szCs w:val="24"/>
                <w:lang w:val="uk-UA"/>
              </w:rPr>
              <w:t> або </w:t>
            </w:r>
            <w:hyperlink r:id="rId6" w:anchor="n14" w:tgtFrame="_blank" w:history="1">
              <w:r w:rsidRPr="00B3757B">
                <w:rPr>
                  <w:rStyle w:val="a3"/>
                  <w:rFonts w:ascii="Times New Roman" w:hAnsi="Times New Roman"/>
                  <w:color w:val="000099"/>
                  <w:sz w:val="24"/>
                  <w:szCs w:val="24"/>
                  <w:lang w:val="uk-UA"/>
                </w:rPr>
                <w:t>четвертою</w:t>
              </w:r>
            </w:hyperlink>
            <w:r w:rsidRPr="00B3757B">
              <w:rPr>
                <w:rFonts w:ascii="Times New Roman" w:hAnsi="Times New Roman"/>
                <w:sz w:val="24"/>
                <w:szCs w:val="24"/>
                <w:lang w:val="uk-UA"/>
              </w:rPr>
              <w:t> статті 1 Закону України “Про очищення влади”, згода на проходження перевірки та оприлюднення відомостей стосовно неї відповідно до зазначеного Закону;</w:t>
            </w:r>
          </w:p>
          <w:p w:rsidR="00C15852" w:rsidRPr="00B3757B" w:rsidRDefault="00C15852" w:rsidP="008D2C29">
            <w:pPr>
              <w:pStyle w:val="a4"/>
              <w:ind w:left="117" w:firstLine="142"/>
              <w:rPr>
                <w:rFonts w:ascii="Times New Roman" w:hAnsi="Times New Roman"/>
                <w:sz w:val="24"/>
                <w:szCs w:val="24"/>
                <w:lang w:val="uk-UA"/>
              </w:rPr>
            </w:pPr>
            <w:bookmarkStart w:id="2" w:name="n355"/>
            <w:bookmarkEnd w:id="2"/>
            <w:r w:rsidRPr="00B3757B">
              <w:rPr>
                <w:rFonts w:ascii="Times New Roman" w:hAnsi="Times New Roman"/>
                <w:sz w:val="24"/>
                <w:szCs w:val="24"/>
                <w:lang w:val="uk-UA"/>
              </w:rPr>
              <w:t>4) копію (копії) документа (документів) про освіту;</w:t>
            </w:r>
          </w:p>
          <w:p w:rsidR="00C15852" w:rsidRPr="00B3757B" w:rsidRDefault="00C15852" w:rsidP="008D2C29">
            <w:pPr>
              <w:pStyle w:val="a4"/>
              <w:ind w:left="117" w:firstLine="142"/>
              <w:rPr>
                <w:rFonts w:ascii="Times New Roman" w:hAnsi="Times New Roman"/>
                <w:sz w:val="24"/>
                <w:szCs w:val="24"/>
                <w:lang w:val="uk-UA"/>
              </w:rPr>
            </w:pPr>
            <w:bookmarkStart w:id="3" w:name="n356"/>
            <w:bookmarkEnd w:id="3"/>
            <w:r w:rsidRPr="00B3757B">
              <w:rPr>
                <w:rFonts w:ascii="Times New Roman" w:hAnsi="Times New Roman"/>
                <w:sz w:val="24"/>
                <w:szCs w:val="24"/>
                <w:lang w:val="uk-UA"/>
              </w:rPr>
              <w:t>5)  оригінал посвідчення атестації щодо вільного володіння державною мовою;</w:t>
            </w:r>
          </w:p>
          <w:p w:rsidR="00C15852" w:rsidRPr="00B3757B" w:rsidRDefault="00C15852" w:rsidP="008D2C29">
            <w:pPr>
              <w:pStyle w:val="a4"/>
              <w:ind w:left="117" w:firstLine="142"/>
              <w:rPr>
                <w:rFonts w:ascii="Times New Roman" w:hAnsi="Times New Roman"/>
                <w:sz w:val="24"/>
                <w:szCs w:val="24"/>
                <w:lang w:val="uk-UA"/>
              </w:rPr>
            </w:pPr>
            <w:bookmarkStart w:id="4" w:name="n357"/>
            <w:bookmarkEnd w:id="4"/>
            <w:r w:rsidRPr="00B3757B">
              <w:rPr>
                <w:rFonts w:ascii="Times New Roman" w:hAnsi="Times New Roman"/>
                <w:sz w:val="24"/>
                <w:szCs w:val="24"/>
                <w:lang w:val="uk-UA"/>
              </w:rPr>
              <w:t>6) заповнена особова картка встановленого зразка;</w:t>
            </w:r>
          </w:p>
          <w:p w:rsidR="00C15852" w:rsidRPr="00B3757B" w:rsidRDefault="00C15852" w:rsidP="008D2C29">
            <w:pPr>
              <w:pStyle w:val="a4"/>
              <w:ind w:left="117" w:firstLine="142"/>
              <w:rPr>
                <w:rFonts w:ascii="Times New Roman" w:hAnsi="Times New Roman"/>
                <w:sz w:val="24"/>
                <w:szCs w:val="24"/>
                <w:lang w:val="uk-UA"/>
              </w:rPr>
            </w:pPr>
            <w:bookmarkStart w:id="5" w:name="n358"/>
            <w:bookmarkStart w:id="6" w:name="n359"/>
            <w:bookmarkEnd w:id="5"/>
            <w:bookmarkEnd w:id="6"/>
            <w:r w:rsidRPr="00B3757B">
              <w:rPr>
                <w:rFonts w:ascii="Times New Roman" w:hAnsi="Times New Roman"/>
                <w:sz w:val="24"/>
                <w:szCs w:val="24"/>
                <w:lang w:val="uk-UA"/>
              </w:rPr>
              <w:t>7) декларація особи, уповноваженої на виконання функцій держави або місцевого самоврядування, за минулий рік.</w:t>
            </w:r>
            <w:bookmarkStart w:id="7" w:name="n360"/>
            <w:bookmarkEnd w:id="7"/>
          </w:p>
          <w:p w:rsidR="00C15852" w:rsidRPr="00B3757B" w:rsidRDefault="00C15852" w:rsidP="008D2C29">
            <w:pPr>
              <w:pStyle w:val="a4"/>
              <w:ind w:left="117"/>
              <w:rPr>
                <w:rFonts w:ascii="Times New Roman" w:hAnsi="Times New Roman"/>
                <w:color w:val="000000"/>
                <w:sz w:val="24"/>
                <w:szCs w:val="24"/>
                <w:lang w:val="uk-UA"/>
              </w:rPr>
            </w:pPr>
            <w:r w:rsidRPr="00B3757B">
              <w:rPr>
                <w:rFonts w:ascii="Times New Roman" w:hAnsi="Times New Roman"/>
                <w:color w:val="000000"/>
                <w:sz w:val="24"/>
                <w:szCs w:val="24"/>
                <w:lang w:val="uk-UA"/>
              </w:rPr>
              <w:t xml:space="preserve">Строк подання документів: до </w:t>
            </w:r>
            <w:r w:rsidR="004B73E6" w:rsidRPr="00B3757B">
              <w:rPr>
                <w:rFonts w:ascii="Times New Roman" w:hAnsi="Times New Roman"/>
                <w:color w:val="000000"/>
                <w:sz w:val="24"/>
                <w:szCs w:val="24"/>
                <w:lang w:val="uk-UA"/>
              </w:rPr>
              <w:t>02 верес</w:t>
            </w:r>
            <w:r w:rsidRPr="00B3757B">
              <w:rPr>
                <w:rFonts w:ascii="Times New Roman" w:hAnsi="Times New Roman"/>
                <w:color w:val="000000"/>
                <w:sz w:val="24"/>
                <w:szCs w:val="24"/>
                <w:lang w:val="uk-UA"/>
              </w:rPr>
              <w:t xml:space="preserve">ня 2019 року. </w:t>
            </w:r>
          </w:p>
          <w:p w:rsidR="00C15852" w:rsidRPr="00B3757B" w:rsidRDefault="00C15852" w:rsidP="008D2C29">
            <w:pPr>
              <w:ind w:firstLine="188"/>
              <w:jc w:val="both"/>
              <w:rPr>
                <w:color w:val="000000"/>
                <w:szCs w:val="24"/>
              </w:rPr>
            </w:pPr>
            <w:r w:rsidRPr="00B3757B">
              <w:rPr>
                <w:color w:val="000000"/>
                <w:szCs w:val="24"/>
              </w:rPr>
              <w:t>Документи приймаються за адресою: м. Вінниця, вул. Соборна, 6, каб. 107:</w:t>
            </w:r>
          </w:p>
          <w:p w:rsidR="00C15852" w:rsidRPr="00B3757B" w:rsidRDefault="00C15852" w:rsidP="008D2C29">
            <w:pPr>
              <w:ind w:firstLine="709"/>
              <w:jc w:val="both"/>
              <w:rPr>
                <w:rFonts w:eastAsia="Times New Roman"/>
                <w:szCs w:val="24"/>
              </w:rPr>
            </w:pPr>
            <w:r w:rsidRPr="00B3757B">
              <w:rPr>
                <w:rFonts w:eastAsia="Times New Roman"/>
                <w:szCs w:val="24"/>
              </w:rPr>
              <w:t>понеділок  – четвер з 9.00 год. до 18.00 год.;</w:t>
            </w:r>
          </w:p>
          <w:p w:rsidR="00C15852" w:rsidRPr="00B3757B" w:rsidRDefault="00C15852" w:rsidP="008D2C29">
            <w:pPr>
              <w:ind w:firstLine="709"/>
              <w:jc w:val="both"/>
              <w:rPr>
                <w:rFonts w:eastAsia="Times New Roman"/>
                <w:szCs w:val="24"/>
              </w:rPr>
            </w:pPr>
            <w:r w:rsidRPr="00B3757B">
              <w:rPr>
                <w:rFonts w:eastAsia="Times New Roman"/>
                <w:szCs w:val="24"/>
              </w:rPr>
              <w:t>п'ятниця з 9.00 год. до 16.45 год.;</w:t>
            </w:r>
          </w:p>
          <w:p w:rsidR="00C15852" w:rsidRPr="00B3757B" w:rsidRDefault="00C15852" w:rsidP="008D2C29">
            <w:pPr>
              <w:ind w:firstLine="709"/>
              <w:jc w:val="both"/>
              <w:rPr>
                <w:rFonts w:eastAsia="Times New Roman"/>
                <w:szCs w:val="24"/>
              </w:rPr>
            </w:pPr>
            <w:r w:rsidRPr="00B3757B">
              <w:rPr>
                <w:rFonts w:eastAsia="Times New Roman"/>
                <w:szCs w:val="24"/>
              </w:rPr>
              <w:t>обідня перерва з 13.00 год. до 13.45. год.</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8D2C29">
            <w:pPr>
              <w:spacing w:before="150" w:after="150"/>
              <w:rPr>
                <w:rFonts w:eastAsia="Times New Roman"/>
                <w:szCs w:val="24"/>
              </w:rPr>
            </w:pPr>
            <w:r w:rsidRPr="00B3757B">
              <w:rPr>
                <w:rFonts w:eastAsia="Times New Roman"/>
                <w:szCs w:val="24"/>
              </w:rPr>
              <w:lastRenderedPageBreak/>
              <w:t>Додаткові (необов’язкові) документи</w:t>
            </w:r>
          </w:p>
        </w:tc>
        <w:tc>
          <w:tcPr>
            <w:tcW w:w="5860" w:type="dxa"/>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8D0E32" w:rsidP="008D2C29">
            <w:pPr>
              <w:pStyle w:val="a4"/>
              <w:ind w:left="117"/>
              <w:jc w:val="both"/>
              <w:rPr>
                <w:rFonts w:ascii="Times New Roman" w:hAnsi="Times New Roman"/>
                <w:sz w:val="24"/>
                <w:szCs w:val="24"/>
                <w:lang w:val="uk-UA"/>
              </w:rPr>
            </w:pPr>
            <w:hyperlink r:id="rId7" w:history="1">
              <w:r w:rsidR="00C15852" w:rsidRPr="008D0E32">
                <w:rPr>
                  <w:rStyle w:val="a3"/>
                  <w:rFonts w:ascii="Times New Roman" w:hAnsi="Times New Roman"/>
                  <w:sz w:val="24"/>
                  <w:szCs w:val="24"/>
                  <w:lang w:val="uk-UA"/>
                </w:rPr>
                <w:t xml:space="preserve">Заява щодо </w:t>
              </w:r>
              <w:r w:rsidR="00C15852" w:rsidRPr="008D0E32">
                <w:rPr>
                  <w:rStyle w:val="a3"/>
                  <w:rFonts w:ascii="Roboto Condensed Light" w:hAnsi="Roboto Condensed Light"/>
                  <w:sz w:val="24"/>
                  <w:szCs w:val="24"/>
                  <w:lang w:val="uk-UA"/>
                </w:rPr>
                <w:t>забезпечення розумним пристосуванням</w:t>
              </w:r>
            </w:hyperlink>
            <w:bookmarkStart w:id="8" w:name="_GoBack"/>
            <w:bookmarkEnd w:id="8"/>
            <w:r w:rsidR="00C15852" w:rsidRPr="00B3757B">
              <w:rPr>
                <w:rFonts w:ascii="Roboto Condensed Light" w:hAnsi="Roboto Condensed Light"/>
                <w:sz w:val="24"/>
                <w:szCs w:val="24"/>
                <w:lang w:val="uk-UA"/>
              </w:rPr>
              <w:t xml:space="preserve"> за формою згідно з додатком 3 до Порядку проведення конкурсу на зайняття посад державної служби</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color w:val="000000"/>
                <w:szCs w:val="24"/>
              </w:rPr>
              <w:t>Місце, час та дата початку проведення перевірки володіння іноземною мовою, яка є однією з офіційних мов Ради Європи/тестування</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pStyle w:val="a4"/>
              <w:rPr>
                <w:rFonts w:ascii="Times New Roman" w:hAnsi="Times New Roman"/>
                <w:color w:val="000000"/>
                <w:sz w:val="24"/>
                <w:szCs w:val="24"/>
                <w:lang w:val="uk-UA"/>
              </w:rPr>
            </w:pPr>
            <w:r w:rsidRPr="00B3757B">
              <w:rPr>
                <w:rFonts w:ascii="Times New Roman" w:hAnsi="Times New Roman"/>
                <w:color w:val="000000"/>
                <w:sz w:val="24"/>
                <w:szCs w:val="24"/>
                <w:lang w:val="uk-UA"/>
              </w:rPr>
              <w:t xml:space="preserve"> 06 вересня 2019 року, о </w:t>
            </w:r>
            <w:r w:rsidR="007316AD" w:rsidRPr="00B3757B">
              <w:rPr>
                <w:rFonts w:ascii="Times New Roman" w:hAnsi="Times New Roman"/>
                <w:color w:val="000000"/>
                <w:sz w:val="24"/>
                <w:szCs w:val="24"/>
                <w:lang w:val="uk-UA"/>
              </w:rPr>
              <w:t>14</w:t>
            </w:r>
            <w:r w:rsidRPr="00B3757B">
              <w:rPr>
                <w:rFonts w:ascii="Times New Roman" w:hAnsi="Times New Roman"/>
                <w:color w:val="000000"/>
                <w:sz w:val="24"/>
                <w:szCs w:val="24"/>
                <w:lang w:val="uk-UA"/>
              </w:rPr>
              <w:t xml:space="preserve"> год. 00 хв. </w:t>
            </w:r>
          </w:p>
          <w:p w:rsidR="00C15852" w:rsidRPr="00B3757B" w:rsidRDefault="00C15852" w:rsidP="008D2C29">
            <w:pPr>
              <w:pStyle w:val="a4"/>
              <w:ind w:left="117"/>
              <w:rPr>
                <w:rFonts w:ascii="Times New Roman" w:hAnsi="Times New Roman"/>
                <w:color w:val="000000"/>
                <w:sz w:val="24"/>
                <w:szCs w:val="24"/>
                <w:lang w:val="uk-UA"/>
              </w:rPr>
            </w:pPr>
            <w:r w:rsidRPr="00B3757B">
              <w:rPr>
                <w:rFonts w:ascii="Times New Roman" w:hAnsi="Times New Roman"/>
                <w:color w:val="000000"/>
                <w:sz w:val="24"/>
                <w:szCs w:val="24"/>
                <w:lang w:val="uk-UA"/>
              </w:rPr>
              <w:t>21050, м. Вінниця, вул. Соборна, 6</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pStyle w:val="a4"/>
              <w:ind w:firstLine="117"/>
              <w:rPr>
                <w:rFonts w:ascii="Times New Roman" w:hAnsi="Times New Roman"/>
                <w:sz w:val="24"/>
                <w:szCs w:val="24"/>
                <w:lang w:val="uk-UA"/>
              </w:rPr>
            </w:pPr>
            <w:r w:rsidRPr="00B3757B">
              <w:rPr>
                <w:rFonts w:ascii="Times New Roman" w:hAnsi="Times New Roman"/>
                <w:sz w:val="24"/>
                <w:szCs w:val="24"/>
                <w:lang w:val="uk-UA"/>
              </w:rPr>
              <w:t>Починок Сергій Дмитрович</w:t>
            </w:r>
          </w:p>
          <w:p w:rsidR="00C15852" w:rsidRPr="00B3757B" w:rsidRDefault="00C15852" w:rsidP="008D2C29">
            <w:pPr>
              <w:pStyle w:val="a4"/>
              <w:ind w:firstLine="117"/>
              <w:rPr>
                <w:rFonts w:ascii="Times New Roman" w:hAnsi="Times New Roman"/>
                <w:sz w:val="24"/>
                <w:szCs w:val="24"/>
                <w:lang w:val="uk-UA"/>
              </w:rPr>
            </w:pPr>
            <w:r w:rsidRPr="00B3757B">
              <w:rPr>
                <w:rFonts w:ascii="Times New Roman" w:hAnsi="Times New Roman"/>
                <w:sz w:val="24"/>
                <w:szCs w:val="24"/>
                <w:lang w:val="uk-UA"/>
              </w:rPr>
              <w:t>Коваленко Олена Петрівна</w:t>
            </w:r>
          </w:p>
          <w:p w:rsidR="00C15852" w:rsidRPr="00B3757B" w:rsidRDefault="00C15852" w:rsidP="008D2C29">
            <w:pPr>
              <w:pStyle w:val="a4"/>
              <w:ind w:firstLine="117"/>
              <w:rPr>
                <w:rFonts w:ascii="Times New Roman" w:hAnsi="Times New Roman"/>
                <w:sz w:val="24"/>
                <w:szCs w:val="24"/>
                <w:lang w:val="uk-UA"/>
              </w:rPr>
            </w:pPr>
            <w:proofErr w:type="spellStart"/>
            <w:r w:rsidRPr="00B3757B">
              <w:rPr>
                <w:rFonts w:ascii="Times New Roman" w:hAnsi="Times New Roman"/>
                <w:sz w:val="24"/>
                <w:szCs w:val="24"/>
                <w:lang w:val="uk-UA"/>
              </w:rPr>
              <w:t>Войціхова</w:t>
            </w:r>
            <w:proofErr w:type="spellEnd"/>
            <w:r w:rsidRPr="00B3757B">
              <w:rPr>
                <w:rFonts w:ascii="Times New Roman" w:hAnsi="Times New Roman"/>
                <w:sz w:val="24"/>
                <w:szCs w:val="24"/>
                <w:lang w:val="uk-UA"/>
              </w:rPr>
              <w:t xml:space="preserve"> Лілія Володимирівна</w:t>
            </w:r>
          </w:p>
          <w:p w:rsidR="00C15852" w:rsidRPr="00B3757B" w:rsidRDefault="00C15852" w:rsidP="008D2C29">
            <w:pPr>
              <w:pStyle w:val="a4"/>
              <w:ind w:firstLine="117"/>
              <w:rPr>
                <w:rFonts w:ascii="Times New Roman" w:hAnsi="Times New Roman"/>
                <w:sz w:val="24"/>
                <w:szCs w:val="24"/>
                <w:lang w:val="uk-UA"/>
              </w:rPr>
            </w:pPr>
            <w:proofErr w:type="spellStart"/>
            <w:r w:rsidRPr="00B3757B">
              <w:rPr>
                <w:rFonts w:ascii="Times New Roman" w:hAnsi="Times New Roman"/>
                <w:sz w:val="24"/>
                <w:szCs w:val="24"/>
                <w:lang w:val="uk-UA"/>
              </w:rPr>
              <w:t>тел</w:t>
            </w:r>
            <w:proofErr w:type="spellEnd"/>
            <w:r w:rsidRPr="00B3757B">
              <w:rPr>
                <w:rFonts w:ascii="Times New Roman" w:hAnsi="Times New Roman"/>
                <w:sz w:val="24"/>
                <w:szCs w:val="24"/>
                <w:lang w:val="uk-UA"/>
              </w:rPr>
              <w:t>. (0432) 59-21-69</w:t>
            </w:r>
          </w:p>
          <w:p w:rsidR="00C15852" w:rsidRPr="00B3757B" w:rsidRDefault="00C57888" w:rsidP="008D2C29">
            <w:pPr>
              <w:spacing w:before="150" w:after="150"/>
              <w:ind w:firstLine="117"/>
              <w:rPr>
                <w:rFonts w:eastAsia="Times New Roman"/>
                <w:szCs w:val="24"/>
              </w:rPr>
            </w:pPr>
            <w:hyperlink r:id="rId8" w:history="1">
              <w:r w:rsidR="00C15852" w:rsidRPr="00B3757B">
                <w:rPr>
                  <w:rStyle w:val="a3"/>
                  <w:rFonts w:eastAsia="Times New Roman"/>
                  <w:szCs w:val="24"/>
                </w:rPr>
                <w:t>inbox@vna.court.gov.ua</w:t>
              </w:r>
            </w:hyperlink>
          </w:p>
        </w:tc>
      </w:tr>
      <w:tr w:rsidR="00C15852" w:rsidRPr="00B3757B" w:rsidTr="008D2C29">
        <w:tc>
          <w:tcPr>
            <w:tcW w:w="9361" w:type="dxa"/>
            <w:gridSpan w:val="3"/>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Кваліфікаційні вимоги</w:t>
            </w:r>
          </w:p>
        </w:tc>
      </w:tr>
      <w:tr w:rsidR="00C15852" w:rsidRPr="00B3757B" w:rsidTr="008D2C29">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1.</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Освіта</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ind w:left="153"/>
              <w:rPr>
                <w:szCs w:val="24"/>
              </w:rPr>
            </w:pPr>
            <w:r w:rsidRPr="00B3757B">
              <w:rPr>
                <w:szCs w:val="24"/>
              </w:rPr>
              <w:t>Вища освіта не нижче бакалавра або молодшого бакалавра за спеціальністю «Право», "Правознавство" або "Правоохоронна діяльність".</w:t>
            </w:r>
          </w:p>
        </w:tc>
      </w:tr>
      <w:tr w:rsidR="00C15852" w:rsidRPr="00B3757B" w:rsidTr="008D2C29">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2.</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Досвід роботи</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ind w:left="153"/>
              <w:rPr>
                <w:rFonts w:eastAsia="Times New Roman"/>
                <w:color w:val="000000"/>
                <w:szCs w:val="24"/>
              </w:rPr>
            </w:pPr>
            <w:r w:rsidRPr="00B3757B">
              <w:rPr>
                <w:rFonts w:eastAsia="Times New Roman"/>
                <w:color w:val="000000"/>
                <w:szCs w:val="24"/>
              </w:rPr>
              <w:t>не вимагається</w:t>
            </w:r>
          </w:p>
        </w:tc>
      </w:tr>
      <w:tr w:rsidR="00C15852" w:rsidRPr="00B3757B" w:rsidTr="008D2C29">
        <w:trPr>
          <w:trHeight w:val="690"/>
        </w:trPr>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3.</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Володіння державною мовою</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20"/>
              <w:jc w:val="both"/>
              <w:rPr>
                <w:rFonts w:eastAsia="Times New Roman"/>
                <w:color w:val="000000"/>
                <w:szCs w:val="24"/>
              </w:rPr>
            </w:pPr>
            <w:r w:rsidRPr="00B3757B">
              <w:rPr>
                <w:rFonts w:eastAsia="Times New Roman"/>
                <w:color w:val="000000"/>
                <w:szCs w:val="24"/>
              </w:rPr>
              <w:t xml:space="preserve"> вільне володіння державною мовою</w:t>
            </w:r>
          </w:p>
        </w:tc>
      </w:tr>
      <w:tr w:rsidR="00C15852" w:rsidRPr="00B3757B" w:rsidTr="008D2C29">
        <w:trPr>
          <w:trHeight w:val="690"/>
        </w:trPr>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4.</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Володіння іноземною мовою</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pStyle w:val="a4"/>
              <w:ind w:firstLine="117"/>
              <w:rPr>
                <w:rFonts w:ascii="Times New Roman" w:hAnsi="Times New Roman"/>
                <w:sz w:val="24"/>
                <w:szCs w:val="24"/>
                <w:lang w:val="uk-UA"/>
              </w:rPr>
            </w:pPr>
            <w:r w:rsidRPr="00B3757B">
              <w:rPr>
                <w:rFonts w:ascii="Times New Roman" w:hAnsi="Times New Roman"/>
                <w:sz w:val="24"/>
                <w:szCs w:val="24"/>
                <w:lang w:val="uk-UA"/>
              </w:rPr>
              <w:t xml:space="preserve">не вимагається </w:t>
            </w:r>
          </w:p>
        </w:tc>
      </w:tr>
      <w:tr w:rsidR="00C15852" w:rsidRPr="00B3757B" w:rsidTr="008D2C29">
        <w:tc>
          <w:tcPr>
            <w:tcW w:w="9361" w:type="dxa"/>
            <w:gridSpan w:val="3"/>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Вимоги до компетентності</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Вимога</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Компоненти вимоги</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8D2C29">
            <w:pPr>
              <w:rPr>
                <w:szCs w:val="24"/>
              </w:rPr>
            </w:pPr>
            <w:r w:rsidRPr="00B3757B">
              <w:rPr>
                <w:szCs w:val="24"/>
              </w:rPr>
              <w:t xml:space="preserve">Уміння працювати з комп’ютером (рівень користувача, зазначити необхідні спеціалізовані програми, з якими повинна вміти працювати </w:t>
            </w:r>
            <w:r w:rsidRPr="00B3757B">
              <w:rPr>
                <w:szCs w:val="24"/>
              </w:rPr>
              <w:lastRenderedPageBreak/>
              <w:t>особа)</w:t>
            </w:r>
          </w:p>
        </w:tc>
        <w:tc>
          <w:tcPr>
            <w:tcW w:w="5860" w:type="dxa"/>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8D2C29">
            <w:pPr>
              <w:ind w:left="153"/>
              <w:rPr>
                <w:szCs w:val="24"/>
              </w:rPr>
            </w:pPr>
            <w:r w:rsidRPr="00B3757B">
              <w:rPr>
                <w:szCs w:val="24"/>
              </w:rPr>
              <w:lastRenderedPageBreak/>
              <w:t>Володіння комп’ютером – рівень досвідченого користувача; досвід роботи з офісним пакетом Microsoft Office (Word, Excel); навички роботи з інформаційно-пошуковими системами в мережі Інтернет</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8D2C29">
            <w:pPr>
              <w:rPr>
                <w:szCs w:val="24"/>
              </w:rPr>
            </w:pPr>
            <w:r w:rsidRPr="00B3757B">
              <w:rPr>
                <w:szCs w:val="24"/>
              </w:rPr>
              <w:lastRenderedPageBreak/>
              <w:t>Необхідні ділові якості</w:t>
            </w:r>
          </w:p>
          <w:p w:rsidR="00C15852" w:rsidRPr="00B3757B" w:rsidRDefault="00C15852" w:rsidP="008D2C29">
            <w:pPr>
              <w:rPr>
                <w:szCs w:val="24"/>
              </w:rPr>
            </w:pPr>
          </w:p>
        </w:tc>
        <w:tc>
          <w:tcPr>
            <w:tcW w:w="5860" w:type="dxa"/>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C15852">
            <w:pPr>
              <w:widowControl/>
              <w:numPr>
                <w:ilvl w:val="0"/>
                <w:numId w:val="2"/>
              </w:numPr>
              <w:suppressAutoHyphens w:val="0"/>
              <w:ind w:left="178" w:hanging="25"/>
              <w:rPr>
                <w:szCs w:val="24"/>
              </w:rPr>
            </w:pPr>
            <w:r w:rsidRPr="00B3757B">
              <w:rPr>
                <w:szCs w:val="24"/>
              </w:rPr>
              <w:t xml:space="preserve"> Виваженість.</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Здатність концентруватися на деталях.</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w:t>
            </w:r>
            <w:proofErr w:type="spellStart"/>
            <w:r w:rsidRPr="00B3757B">
              <w:rPr>
                <w:szCs w:val="24"/>
              </w:rPr>
              <w:t>Стресостійкість</w:t>
            </w:r>
            <w:proofErr w:type="spellEnd"/>
            <w:r w:rsidRPr="00B3757B">
              <w:rPr>
                <w:szCs w:val="24"/>
              </w:rPr>
              <w:t>.</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Оперативність.</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Вміння працювати в команді.</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Вміння аргументовано доводити власну точку зору.</w:t>
            </w:r>
          </w:p>
          <w:p w:rsidR="00C15852" w:rsidRPr="00B3757B" w:rsidRDefault="00C15852" w:rsidP="00C15852">
            <w:pPr>
              <w:widowControl/>
              <w:numPr>
                <w:ilvl w:val="0"/>
                <w:numId w:val="2"/>
              </w:numPr>
              <w:suppressAutoHyphens w:val="0"/>
              <w:ind w:left="178" w:hanging="25"/>
              <w:rPr>
                <w:szCs w:val="24"/>
              </w:rPr>
            </w:pPr>
            <w:r w:rsidRPr="00B3757B">
              <w:rPr>
                <w:szCs w:val="24"/>
              </w:rPr>
              <w:t xml:space="preserve"> Вміння дотримуватися субординації.</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8D2C29">
            <w:pPr>
              <w:rPr>
                <w:szCs w:val="24"/>
              </w:rPr>
            </w:pPr>
            <w:r w:rsidRPr="00B3757B">
              <w:rPr>
                <w:szCs w:val="24"/>
              </w:rPr>
              <w:t xml:space="preserve">Необхідні особистісні якості </w:t>
            </w:r>
          </w:p>
        </w:tc>
        <w:tc>
          <w:tcPr>
            <w:tcW w:w="5860" w:type="dxa"/>
            <w:tcBorders>
              <w:top w:val="single" w:sz="2" w:space="0" w:color="auto"/>
              <w:left w:val="single" w:sz="2" w:space="0" w:color="auto"/>
              <w:bottom w:val="single" w:sz="2" w:space="0" w:color="auto"/>
              <w:right w:val="single" w:sz="2" w:space="0" w:color="auto"/>
            </w:tcBorders>
            <w:shd w:val="clear" w:color="auto" w:fill="auto"/>
          </w:tcPr>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Ініціативність та комунікабельність.</w:t>
            </w:r>
          </w:p>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Дисциплінованість.</w:t>
            </w:r>
          </w:p>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Емоційна стабільність.</w:t>
            </w:r>
          </w:p>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Порядність та чесність.</w:t>
            </w:r>
          </w:p>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 xml:space="preserve">Тактовність. </w:t>
            </w:r>
          </w:p>
          <w:p w:rsidR="00C15852" w:rsidRPr="00B3757B" w:rsidRDefault="00C15852" w:rsidP="00C15852">
            <w:pPr>
              <w:pStyle w:val="a4"/>
              <w:numPr>
                <w:ilvl w:val="0"/>
                <w:numId w:val="3"/>
              </w:numPr>
              <w:ind w:left="153" w:firstLine="0"/>
              <w:rPr>
                <w:rFonts w:ascii="Times New Roman" w:hAnsi="Times New Roman"/>
                <w:sz w:val="24"/>
                <w:szCs w:val="24"/>
                <w:lang w:val="uk-UA"/>
              </w:rPr>
            </w:pPr>
            <w:r w:rsidRPr="00B3757B">
              <w:rPr>
                <w:rFonts w:ascii="Times New Roman" w:hAnsi="Times New Roman"/>
                <w:sz w:val="24"/>
                <w:szCs w:val="24"/>
                <w:lang w:val="uk-UA"/>
              </w:rPr>
              <w:t>Неупередженість.</w:t>
            </w:r>
          </w:p>
        </w:tc>
      </w:tr>
      <w:tr w:rsidR="00C15852" w:rsidRPr="00B3757B" w:rsidTr="008D2C29">
        <w:tc>
          <w:tcPr>
            <w:tcW w:w="9361" w:type="dxa"/>
            <w:gridSpan w:val="3"/>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Професійні знання</w:t>
            </w:r>
          </w:p>
        </w:tc>
      </w:tr>
      <w:tr w:rsidR="00C15852" w:rsidRPr="00B3757B" w:rsidTr="008D2C29">
        <w:tc>
          <w:tcPr>
            <w:tcW w:w="3501" w:type="dxa"/>
            <w:gridSpan w:val="2"/>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Вимога</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Компоненти вимоги</w:t>
            </w:r>
          </w:p>
        </w:tc>
      </w:tr>
      <w:tr w:rsidR="00C15852" w:rsidRPr="00B3757B" w:rsidTr="008D2C29">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1.</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Знання законодавства</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ind w:left="146"/>
              <w:rPr>
                <w:rFonts w:eastAsia="Times New Roman"/>
                <w:szCs w:val="24"/>
              </w:rPr>
            </w:pPr>
            <w:r w:rsidRPr="00B3757B">
              <w:rPr>
                <w:rFonts w:eastAsia="Times New Roman"/>
                <w:szCs w:val="24"/>
              </w:rPr>
              <w:t>Знання: </w:t>
            </w:r>
            <w:r w:rsidRPr="00B3757B">
              <w:rPr>
                <w:rFonts w:eastAsia="Times New Roman"/>
                <w:szCs w:val="24"/>
              </w:rPr>
              <w:br/>
            </w:r>
            <w:hyperlink r:id="rId9" w:tgtFrame="_blank" w:history="1">
              <w:r w:rsidRPr="00B3757B">
                <w:rPr>
                  <w:rFonts w:eastAsia="Times New Roman"/>
                  <w:szCs w:val="24"/>
                </w:rPr>
                <w:t>Конституції України</w:t>
              </w:r>
            </w:hyperlink>
            <w:r w:rsidRPr="00B3757B">
              <w:rPr>
                <w:rFonts w:eastAsia="Times New Roman"/>
                <w:szCs w:val="24"/>
              </w:rPr>
              <w:t>; </w:t>
            </w:r>
            <w:r w:rsidRPr="00B3757B">
              <w:rPr>
                <w:rFonts w:eastAsia="Times New Roman"/>
                <w:szCs w:val="24"/>
              </w:rPr>
              <w:br/>
            </w:r>
            <w:hyperlink r:id="rId10" w:tgtFrame="_blank" w:history="1">
              <w:r w:rsidRPr="00B3757B">
                <w:rPr>
                  <w:rFonts w:eastAsia="Times New Roman"/>
                  <w:szCs w:val="24"/>
                </w:rPr>
                <w:t>Закону України</w:t>
              </w:r>
            </w:hyperlink>
            <w:r w:rsidRPr="00B3757B">
              <w:rPr>
                <w:rFonts w:eastAsia="Times New Roman"/>
                <w:szCs w:val="24"/>
              </w:rPr>
              <w:t> “Про державну службу”; </w:t>
            </w:r>
            <w:r w:rsidRPr="00B3757B">
              <w:rPr>
                <w:rFonts w:eastAsia="Times New Roman"/>
                <w:szCs w:val="24"/>
              </w:rPr>
              <w:br/>
            </w:r>
            <w:hyperlink r:id="rId11" w:tgtFrame="_blank" w:history="1">
              <w:r w:rsidRPr="00B3757B">
                <w:rPr>
                  <w:rFonts w:eastAsia="Times New Roman"/>
                  <w:szCs w:val="24"/>
                </w:rPr>
                <w:t>Закону України</w:t>
              </w:r>
            </w:hyperlink>
            <w:r w:rsidRPr="00B3757B">
              <w:rPr>
                <w:rFonts w:eastAsia="Times New Roman"/>
                <w:szCs w:val="24"/>
              </w:rPr>
              <w:t> “Про запобігання корупції”</w:t>
            </w:r>
          </w:p>
        </w:tc>
      </w:tr>
      <w:tr w:rsidR="00C15852" w:rsidRPr="00B3757B" w:rsidTr="008D2C29">
        <w:tc>
          <w:tcPr>
            <w:tcW w:w="511"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jc w:val="center"/>
              <w:rPr>
                <w:rFonts w:eastAsia="Times New Roman"/>
                <w:szCs w:val="24"/>
              </w:rPr>
            </w:pPr>
            <w:r w:rsidRPr="00B3757B">
              <w:rPr>
                <w:rFonts w:eastAsia="Times New Roman"/>
                <w:szCs w:val="24"/>
              </w:rPr>
              <w:t>2.</w:t>
            </w:r>
          </w:p>
        </w:tc>
        <w:tc>
          <w:tcPr>
            <w:tcW w:w="299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spacing w:before="150" w:after="150"/>
              <w:rPr>
                <w:rFonts w:eastAsia="Times New Roman"/>
                <w:szCs w:val="24"/>
              </w:rPr>
            </w:pPr>
            <w:r w:rsidRPr="00B3757B">
              <w:rPr>
                <w:rFonts w:eastAsia="Times New Roman"/>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60" w:type="dxa"/>
            <w:tcBorders>
              <w:top w:val="single" w:sz="2" w:space="0" w:color="auto"/>
              <w:left w:val="single" w:sz="2" w:space="0" w:color="auto"/>
              <w:bottom w:val="single" w:sz="2" w:space="0" w:color="auto"/>
              <w:right w:val="single" w:sz="2" w:space="0" w:color="auto"/>
            </w:tcBorders>
            <w:shd w:val="clear" w:color="auto" w:fill="auto"/>
            <w:hideMark/>
          </w:tcPr>
          <w:p w:rsidR="00C15852" w:rsidRPr="00B3757B" w:rsidRDefault="00C15852" w:rsidP="008D2C29">
            <w:pPr>
              <w:ind w:left="36"/>
              <w:rPr>
                <w:szCs w:val="24"/>
              </w:rPr>
            </w:pPr>
            <w:r w:rsidRPr="00B3757B">
              <w:rPr>
                <w:szCs w:val="24"/>
              </w:rPr>
              <w:t>Кримінальний кодекс України;</w:t>
            </w:r>
          </w:p>
          <w:p w:rsidR="00C15852" w:rsidRPr="00B3757B" w:rsidRDefault="00C15852" w:rsidP="008D2C29">
            <w:pPr>
              <w:ind w:left="36"/>
              <w:rPr>
                <w:color w:val="000000"/>
                <w:szCs w:val="24"/>
              </w:rPr>
            </w:pPr>
            <w:r w:rsidRPr="00B3757B">
              <w:rPr>
                <w:szCs w:val="24"/>
              </w:rPr>
              <w:t xml:space="preserve">Кримінальний процесуальний кодекс України; </w:t>
            </w:r>
          </w:p>
          <w:p w:rsidR="00C15852" w:rsidRPr="00B3757B" w:rsidRDefault="00C15852" w:rsidP="008D2C29">
            <w:pPr>
              <w:pStyle w:val="a4"/>
              <w:ind w:left="36"/>
              <w:rPr>
                <w:rFonts w:ascii="Times New Roman" w:hAnsi="Times New Roman"/>
                <w:sz w:val="24"/>
                <w:szCs w:val="24"/>
                <w:lang w:val="uk-UA"/>
              </w:rPr>
            </w:pPr>
            <w:r w:rsidRPr="00B3757B">
              <w:rPr>
                <w:rFonts w:ascii="Times New Roman" w:hAnsi="Times New Roman"/>
                <w:sz w:val="24"/>
                <w:szCs w:val="24"/>
                <w:lang w:val="uk-UA"/>
              </w:rPr>
              <w:t>Закону України «Про судоустрій і статус суддів» від 02.06.2016 № 1402-VIII;</w:t>
            </w:r>
          </w:p>
          <w:p w:rsidR="00C15852" w:rsidRPr="00B3757B" w:rsidRDefault="00C15852" w:rsidP="008D2C29">
            <w:pPr>
              <w:pStyle w:val="a4"/>
              <w:widowControl w:val="0"/>
              <w:suppressAutoHyphens/>
              <w:ind w:left="36"/>
              <w:rPr>
                <w:rFonts w:ascii="Times New Roman" w:hAnsi="Times New Roman"/>
                <w:color w:val="000000"/>
                <w:sz w:val="24"/>
                <w:szCs w:val="24"/>
                <w:lang w:val="uk-UA"/>
              </w:rPr>
            </w:pPr>
            <w:r w:rsidRPr="00B3757B">
              <w:rPr>
                <w:rFonts w:ascii="Times New Roman" w:hAnsi="Times New Roman"/>
                <w:color w:val="000000"/>
                <w:sz w:val="24"/>
                <w:szCs w:val="24"/>
                <w:lang w:val="uk-UA"/>
              </w:rPr>
              <w:t>Інструкція з діловодства в місцевих загальних судах, апеляційних судах областей, апеляційних судах міст Києва та 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затвердженої наказом ДСА України від 17.12.2013 № 173 (із внесеними змінами та доповненнями);</w:t>
            </w:r>
          </w:p>
          <w:p w:rsidR="00C15852" w:rsidRPr="00B3757B" w:rsidRDefault="00C15852" w:rsidP="008D2C29">
            <w:pPr>
              <w:pStyle w:val="a4"/>
              <w:widowControl w:val="0"/>
              <w:suppressAutoHyphens/>
              <w:rPr>
                <w:rFonts w:ascii="Times New Roman" w:hAnsi="Times New Roman"/>
                <w:sz w:val="24"/>
                <w:szCs w:val="24"/>
                <w:lang w:val="uk-UA"/>
              </w:rPr>
            </w:pPr>
            <w:r w:rsidRPr="00B3757B">
              <w:rPr>
                <w:rFonts w:ascii="Times New Roman" w:hAnsi="Times New Roman"/>
                <w:color w:val="000000"/>
                <w:sz w:val="24"/>
                <w:szCs w:val="24"/>
                <w:lang w:val="uk-UA"/>
              </w:rPr>
              <w:t>Положення про автоматизовану систему документообігу суду;</w:t>
            </w:r>
            <w:r w:rsidRPr="00B3757B">
              <w:rPr>
                <w:rFonts w:ascii="Times New Roman" w:eastAsia="Tahoma" w:hAnsi="Times New Roman"/>
                <w:sz w:val="24"/>
                <w:szCs w:val="24"/>
                <w:lang w:val="uk-UA"/>
              </w:rPr>
              <w:t xml:space="preserve"> Інструкція з організації конвоювання та триманням в судах обвинувачених (підсудних) засуджених за вимогою судів</w:t>
            </w:r>
            <w:r w:rsidRPr="00B3757B">
              <w:rPr>
                <w:rFonts w:ascii="Times New Roman" w:hAnsi="Times New Roman"/>
                <w:sz w:val="24"/>
                <w:szCs w:val="24"/>
                <w:lang w:val="uk-UA"/>
              </w:rPr>
              <w:t>, затверджена спільним Наказом Міністерства внутрішніх справ України, Міністерства юстиції України, Верховного Суду України, Вищого спеціалізованого суду України з розгляду цивільних і кримінальних справ, Державної судової адміністрації України, Генеральної прокуратури України 26.05.2015 № 613/785/5/30/29/67/68.</w:t>
            </w:r>
          </w:p>
        </w:tc>
      </w:tr>
    </w:tbl>
    <w:p w:rsidR="00C15852" w:rsidRPr="00B3757B" w:rsidRDefault="00C15852" w:rsidP="00C15852">
      <w:pPr>
        <w:rPr>
          <w:color w:val="000000"/>
          <w:sz w:val="28"/>
          <w:szCs w:val="28"/>
        </w:rPr>
      </w:pPr>
    </w:p>
    <w:p w:rsidR="00C15852" w:rsidRPr="00B3757B" w:rsidRDefault="00C15852" w:rsidP="00C15852">
      <w:pPr>
        <w:jc w:val="both"/>
        <w:rPr>
          <w:rFonts w:cs="Tahoma"/>
          <w:i/>
          <w:color w:val="000000"/>
        </w:rPr>
      </w:pPr>
    </w:p>
    <w:p w:rsidR="00C15852" w:rsidRPr="00B3757B" w:rsidRDefault="00C15852" w:rsidP="00C15852">
      <w:pPr>
        <w:jc w:val="both"/>
        <w:rPr>
          <w:rFonts w:cs="Tahoma"/>
          <w:color w:val="000000"/>
        </w:rPr>
      </w:pPr>
      <w:r w:rsidRPr="00B3757B">
        <w:rPr>
          <w:rFonts w:cs="Tahoma"/>
          <w:color w:val="000000"/>
        </w:rPr>
        <w:t xml:space="preserve">ПОГОДЖЕНО </w:t>
      </w:r>
    </w:p>
    <w:p w:rsidR="00C15852" w:rsidRPr="00B3757B" w:rsidRDefault="00C15852" w:rsidP="00C15852">
      <w:pPr>
        <w:jc w:val="both"/>
        <w:rPr>
          <w:rFonts w:cs="Tahoma"/>
          <w:color w:val="000000"/>
        </w:rPr>
      </w:pPr>
      <w:r w:rsidRPr="00B3757B">
        <w:rPr>
          <w:rFonts w:cs="Tahoma"/>
          <w:color w:val="000000"/>
        </w:rPr>
        <w:t>Начальник відділу забезпечення діяльності</w:t>
      </w:r>
    </w:p>
    <w:p w:rsidR="00C15852" w:rsidRPr="00B3757B" w:rsidRDefault="00C15852" w:rsidP="00C15852">
      <w:pPr>
        <w:jc w:val="both"/>
        <w:rPr>
          <w:rFonts w:cs="Tahoma"/>
          <w:color w:val="000000"/>
        </w:rPr>
      </w:pPr>
      <w:r w:rsidRPr="00B3757B">
        <w:rPr>
          <w:rFonts w:cs="Tahoma"/>
          <w:color w:val="000000"/>
        </w:rPr>
        <w:t xml:space="preserve">судової палати у кримінальних справах </w:t>
      </w:r>
    </w:p>
    <w:p w:rsidR="00C15852" w:rsidRPr="00B3757B" w:rsidRDefault="00C15852" w:rsidP="00C15852">
      <w:pPr>
        <w:jc w:val="both"/>
        <w:rPr>
          <w:rFonts w:cs="Tahoma"/>
          <w:color w:val="000000"/>
        </w:rPr>
      </w:pPr>
      <w:r w:rsidRPr="00B3757B">
        <w:rPr>
          <w:rFonts w:cs="Tahoma"/>
          <w:color w:val="000000"/>
        </w:rPr>
        <w:t xml:space="preserve">_________________________О.М. Козлов </w:t>
      </w:r>
    </w:p>
    <w:p w:rsidR="00C15852" w:rsidRPr="00B3757B" w:rsidRDefault="00C15852" w:rsidP="00C15852">
      <w:pPr>
        <w:jc w:val="both"/>
        <w:rPr>
          <w:rFonts w:cs="Tahoma"/>
          <w:color w:val="000000"/>
        </w:rPr>
      </w:pPr>
      <w:r w:rsidRPr="00B3757B">
        <w:rPr>
          <w:rFonts w:cs="Tahoma"/>
          <w:color w:val="000000"/>
        </w:rPr>
        <w:t xml:space="preserve"> 15 серпня 2019 року  </w:t>
      </w:r>
    </w:p>
    <w:p w:rsidR="00F1338A" w:rsidRPr="00B3757B" w:rsidRDefault="00F1338A"/>
    <w:sectPr w:rsidR="00F1338A" w:rsidRPr="00B375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NeueCyr-Roman">
    <w:altName w:val="Times New Roman"/>
    <w:panose1 w:val="00000000000000000000"/>
    <w:charset w:val="00"/>
    <w:family w:val="roman"/>
    <w:notTrueType/>
    <w:pitch w:val="default"/>
  </w:font>
  <w:font w:name="Roboto Condensed Light">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F3251"/>
    <w:multiLevelType w:val="hybridMultilevel"/>
    <w:tmpl w:val="C7DA8C5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7B67BD"/>
    <w:multiLevelType w:val="hybridMultilevel"/>
    <w:tmpl w:val="6D9213A4"/>
    <w:lvl w:ilvl="0" w:tplc="E62233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59673F"/>
    <w:multiLevelType w:val="hybridMultilevel"/>
    <w:tmpl w:val="20D61934"/>
    <w:lvl w:ilvl="0" w:tplc="47D0553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F5"/>
    <w:rsid w:val="004B73E6"/>
    <w:rsid w:val="00525BF5"/>
    <w:rsid w:val="007316AD"/>
    <w:rsid w:val="008D0E32"/>
    <w:rsid w:val="00B3757B"/>
    <w:rsid w:val="00C15852"/>
    <w:rsid w:val="00F133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3B0A"/>
  <w15:chartTrackingRefBased/>
  <w15:docId w15:val="{12C04162-E304-4C32-BB77-DDBBBAC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852"/>
    <w:pPr>
      <w:widowControl w:val="0"/>
      <w:suppressAutoHyphens/>
      <w:spacing w:after="0" w:line="240" w:lineRule="auto"/>
    </w:pPr>
    <w:rPr>
      <w:rFonts w:ascii="Times New Roman" w:eastAsia="Tahoma" w:hAnsi="Times New Roman" w:cs="Times New Roman"/>
      <w:sz w:val="24"/>
      <w:szCs w:val="20"/>
    </w:rPr>
  </w:style>
  <w:style w:type="paragraph" w:styleId="1">
    <w:name w:val="heading 1"/>
    <w:basedOn w:val="a"/>
    <w:next w:val="a"/>
    <w:link w:val="10"/>
    <w:qFormat/>
    <w:rsid w:val="00C15852"/>
    <w:pPr>
      <w:keepNext/>
      <w:numPr>
        <w:numId w:val="1"/>
      </w:numPr>
      <w:outlineLvl w:val="0"/>
    </w:pPr>
    <w:rPr>
      <w:rFonts w:eastAsia="Lucida Sans Unicode"/>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852"/>
    <w:rPr>
      <w:rFonts w:ascii="Times New Roman" w:eastAsia="Lucida Sans Unicode" w:hAnsi="Times New Roman" w:cs="Times New Roman"/>
      <w:sz w:val="28"/>
      <w:szCs w:val="24"/>
    </w:rPr>
  </w:style>
  <w:style w:type="character" w:styleId="a3">
    <w:name w:val="Hyperlink"/>
    <w:uiPriority w:val="99"/>
    <w:unhideWhenUsed/>
    <w:rsid w:val="00C15852"/>
    <w:rPr>
      <w:color w:val="0000FF"/>
      <w:u w:val="single"/>
    </w:rPr>
  </w:style>
  <w:style w:type="paragraph" w:styleId="a4">
    <w:name w:val="No Spacing"/>
    <w:uiPriority w:val="1"/>
    <w:qFormat/>
    <w:rsid w:val="00C15852"/>
    <w:pPr>
      <w:spacing w:after="0" w:line="240" w:lineRule="auto"/>
    </w:pPr>
    <w:rPr>
      <w:rFonts w:ascii="Calibri" w:eastAsia="Calibri" w:hAnsi="Calibri" w:cs="Times New Roman"/>
      <w:lang w:val="en-US"/>
    </w:rPr>
  </w:style>
  <w:style w:type="character" w:styleId="a5">
    <w:name w:val="FollowedHyperlink"/>
    <w:basedOn w:val="a0"/>
    <w:uiPriority w:val="99"/>
    <w:semiHidden/>
    <w:unhideWhenUsed/>
    <w:rsid w:val="008D0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vna.court.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NBuZFgo75ppHV5mxN3WULCysBVDn7j9/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682-18" TargetMode="External"/><Relationship Id="rId11" Type="http://schemas.openxmlformats.org/officeDocument/2006/relationships/hyperlink" Target="https://zakon.rada.gov.ua/laws/show/1700-18" TargetMode="External"/><Relationship Id="rId5" Type="http://schemas.openxmlformats.org/officeDocument/2006/relationships/hyperlink" Target="https://zakon.rada.gov.ua/laws/show/1682-18" TargetMode="External"/><Relationship Id="rId10" Type="http://schemas.openxmlformats.org/officeDocument/2006/relationships/hyperlink" Target="https://zakon.rada.gov.ua/laws/show/889-19"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7738</Words>
  <Characters>4411</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Олена</dc:creator>
  <cp:keywords/>
  <dc:description/>
  <cp:lastModifiedBy>Чорна-Гаража</cp:lastModifiedBy>
  <cp:revision>2</cp:revision>
  <dcterms:created xsi:type="dcterms:W3CDTF">2019-08-19T12:02:00Z</dcterms:created>
  <dcterms:modified xsi:type="dcterms:W3CDTF">2019-08-19T12:02:00Z</dcterms:modified>
</cp:coreProperties>
</file>