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A9A" w:rsidRDefault="00273A9A" w:rsidP="00273A9A">
      <w:pPr>
        <w:spacing w:after="15" w:line="270" w:lineRule="auto"/>
        <w:ind w:right="4" w:firstLine="0"/>
        <w:jc w:val="center"/>
        <w:rPr>
          <w:b/>
        </w:rPr>
      </w:pPr>
      <w:r>
        <w:rPr>
          <w:b/>
        </w:rPr>
        <w:t>Узагальнення</w:t>
      </w:r>
    </w:p>
    <w:p w:rsidR="00273A9A" w:rsidRDefault="00273A9A" w:rsidP="00273A9A">
      <w:pPr>
        <w:spacing w:after="15" w:line="270" w:lineRule="auto"/>
        <w:ind w:right="4" w:firstLine="0"/>
        <w:jc w:val="center"/>
        <w:rPr>
          <w:b/>
        </w:rPr>
      </w:pPr>
      <w:r>
        <w:rPr>
          <w:b/>
        </w:rPr>
        <w:t>гендерного складу Вінницького апеляційного суду</w:t>
      </w:r>
    </w:p>
    <w:p w:rsidR="002B362A" w:rsidRDefault="00273A9A" w:rsidP="00273A9A">
      <w:pPr>
        <w:spacing w:after="15" w:line="270" w:lineRule="auto"/>
        <w:ind w:right="4" w:firstLine="0"/>
        <w:jc w:val="center"/>
        <w:rPr>
          <w:b/>
        </w:rPr>
      </w:pPr>
      <w:r>
        <w:rPr>
          <w:b/>
        </w:rPr>
        <w:t>станом на 01 липня 2021 року</w:t>
      </w:r>
    </w:p>
    <w:p w:rsidR="00273A9A" w:rsidRDefault="00273A9A" w:rsidP="00273A9A">
      <w:pPr>
        <w:spacing w:after="15" w:line="270" w:lineRule="auto"/>
        <w:ind w:left="885" w:right="278" w:firstLine="0"/>
        <w:jc w:val="left"/>
        <w:rPr>
          <w:b/>
        </w:rPr>
      </w:pPr>
    </w:p>
    <w:p w:rsidR="00273A9A" w:rsidRDefault="00273A9A" w:rsidP="00273A9A">
      <w:pPr>
        <w:spacing w:after="15" w:line="270" w:lineRule="auto"/>
        <w:ind w:left="885" w:right="278" w:firstLine="0"/>
        <w:jc w:val="left"/>
      </w:pPr>
    </w:p>
    <w:p w:rsidR="002B362A" w:rsidRDefault="00273A9A">
      <w:pPr>
        <w:spacing w:after="43"/>
        <w:ind w:left="-15" w:right="0"/>
      </w:pPr>
      <w:r>
        <w:t xml:space="preserve">Ґендерна статистика та ґендерний аналіз здійснюється Вінницьким апеляційним судом </w:t>
      </w:r>
      <w:r w:rsidR="00087DC3">
        <w:t>з урахуванням</w:t>
      </w:r>
      <w:r>
        <w:t xml:space="preserve">: </w:t>
      </w:r>
    </w:p>
    <w:p w:rsidR="002B362A" w:rsidRDefault="00273A9A" w:rsidP="00087DC3">
      <w:pPr>
        <w:numPr>
          <w:ilvl w:val="0"/>
          <w:numId w:val="1"/>
        </w:numPr>
        <w:spacing w:after="45"/>
        <w:ind w:left="0" w:right="0" w:firstLine="709"/>
      </w:pPr>
      <w:r>
        <w:t xml:space="preserve">вимог Параграфів 206(а) та 207(а) Пекінської Платформи Дій, яка була прийнята  на Всесвітній конференції зі становища жінок (Пекін,1995), щодо забезпечення "збору, розробки, аналізу та презентації статистичних даних з розподілом за статтю, з відображенням проблем і питань, що пов'язані зі становищем жінок і чоловіків у суспільстві"; </w:t>
      </w:r>
    </w:p>
    <w:p w:rsidR="002B362A" w:rsidRDefault="00273A9A" w:rsidP="00087DC3">
      <w:pPr>
        <w:numPr>
          <w:ilvl w:val="0"/>
          <w:numId w:val="1"/>
        </w:numPr>
        <w:spacing w:after="42"/>
        <w:ind w:left="0" w:right="0" w:firstLine="709"/>
      </w:pPr>
      <w:r>
        <w:t xml:space="preserve">Заключних зауважень і рекомендацій, які </w:t>
      </w:r>
      <w:hyperlink r:id="rId8">
        <w:r>
          <w:t xml:space="preserve">Комітет ООН з ліквідації </w:t>
        </w:r>
      </w:hyperlink>
      <w:hyperlink r:id="rId9">
        <w:r>
          <w:t>дискримінації щодо жінок надав Україні після розгляду в</w:t>
        </w:r>
      </w:hyperlink>
      <w:r>
        <w:t xml:space="preserve">осьмої періодичної доповіді України (66-та сесія, 14.02.2017). Серед рекомендацій – "розробити систему ґендерних показників для покращення збору даних з розбивкою за ознакою статі та іншими відповідним факторами, які необхідні для адекватної оцінки впливу і ефективності політик та програм, спрямованих на забезпечення гендерної рівності та розширення здійснення жінками своїх прав людини"; </w:t>
      </w:r>
    </w:p>
    <w:p w:rsidR="002B362A" w:rsidRDefault="00273A9A" w:rsidP="00087DC3">
      <w:pPr>
        <w:numPr>
          <w:ilvl w:val="0"/>
          <w:numId w:val="1"/>
        </w:numPr>
        <w:spacing w:after="41"/>
        <w:ind w:left="0" w:right="0" w:firstLine="709"/>
      </w:pPr>
      <w:r>
        <w:t xml:space="preserve">Державної соціальної програми забезпечення рівних прав та можливостей жінок і чоловіків на період до 2021 року, затвердженої Постановою Кабінету Міністрів України від 11 квітня 2018 р. № 273. Серед завдань, визначених у програмі – "розширення переліку статистичних показників, диференційованих за статтю"; </w:t>
      </w:r>
    </w:p>
    <w:p w:rsidR="002B362A" w:rsidRDefault="00273A9A" w:rsidP="00087DC3">
      <w:pPr>
        <w:numPr>
          <w:ilvl w:val="0"/>
          <w:numId w:val="1"/>
        </w:numPr>
        <w:spacing w:after="40"/>
        <w:ind w:left="0" w:right="0" w:firstLine="709"/>
      </w:pPr>
      <w:r>
        <w:t xml:space="preserve">рішення Ради суддів України від 16 вересня 2016 року №65, яким рекомендовано Державній судовій адміністрації України сприяти збору, аналізу та поширенню судової статистики, розподіленої за статтю, зокрема, щодо кількості чоловіків та жінок серед суддів, голів і заступників голів судів, керівників, заступників керівників та працівників апаратів місцевих, апеляційних судів; </w:t>
      </w:r>
    </w:p>
    <w:p w:rsidR="002B362A" w:rsidRDefault="002B362A">
      <w:pPr>
        <w:spacing w:after="0" w:line="259" w:lineRule="auto"/>
        <w:ind w:left="708" w:right="0" w:firstLine="0"/>
        <w:jc w:val="left"/>
      </w:pPr>
    </w:p>
    <w:p w:rsidR="002B362A" w:rsidRDefault="00273A9A">
      <w:pPr>
        <w:ind w:left="-15" w:right="0" w:firstLine="708"/>
      </w:pPr>
      <w:r>
        <w:t>Результати ґендерного аналізу можуть бути використані для запровадження законодавчих, регуляторних і стимулюючих механізмів, спрямованих на зменшення  ґендерної асиметрії і дисбалансу у судовій системі,  в першу чергу – на керівних позиціях, у структурах, що приймають рішення, що забезпечить  інтегрування ґендерного підходу у судочинство, сприятиме поліпшенню іміджу судової системи, підви</w:t>
      </w:r>
      <w:r w:rsidR="00BD3DD7">
        <w:t>щенню довіри громадян до суду.</w:t>
      </w:r>
    </w:p>
    <w:p w:rsidR="002B362A" w:rsidRDefault="002B362A">
      <w:pPr>
        <w:spacing w:after="0" w:line="259" w:lineRule="auto"/>
        <w:ind w:left="633" w:right="0" w:firstLine="0"/>
        <w:jc w:val="center"/>
      </w:pPr>
    </w:p>
    <w:p w:rsidR="002B362A" w:rsidRDefault="002B362A">
      <w:pPr>
        <w:spacing w:after="0" w:line="259" w:lineRule="auto"/>
        <w:ind w:left="633" w:right="0" w:firstLine="0"/>
        <w:jc w:val="center"/>
      </w:pPr>
    </w:p>
    <w:p w:rsidR="002B362A" w:rsidRDefault="00273A9A" w:rsidP="00087DC3">
      <w:pPr>
        <w:pStyle w:val="1"/>
        <w:spacing w:after="14"/>
        <w:ind w:left="0" w:right="120"/>
        <w:jc w:val="center"/>
      </w:pPr>
      <w:r>
        <w:lastRenderedPageBreak/>
        <w:t>Загальний ґендерний склад</w:t>
      </w:r>
      <w:r w:rsidR="00087DC3">
        <w:t xml:space="preserve"> Вінницького апеляційного суду</w:t>
      </w:r>
    </w:p>
    <w:p w:rsidR="003D7AD4" w:rsidRPr="003D7AD4" w:rsidRDefault="003D7AD4" w:rsidP="003D7AD4"/>
    <w:p w:rsidR="002B362A" w:rsidRDefault="00273A9A">
      <w:pPr>
        <w:ind w:left="-15" w:right="0"/>
        <w:rPr>
          <w:color w:val="auto"/>
        </w:rPr>
      </w:pPr>
      <w:r w:rsidRPr="006F38B9">
        <w:rPr>
          <w:color w:val="auto"/>
        </w:rPr>
        <w:t xml:space="preserve">Всього з </w:t>
      </w:r>
      <w:r w:rsidR="00087DC3" w:rsidRPr="006F38B9">
        <w:rPr>
          <w:color w:val="auto"/>
        </w:rPr>
        <w:t>1</w:t>
      </w:r>
      <w:r w:rsidR="006F38B9" w:rsidRPr="006F38B9">
        <w:rPr>
          <w:color w:val="auto"/>
        </w:rPr>
        <w:t>2</w:t>
      </w:r>
      <w:r w:rsidR="0009121A">
        <w:rPr>
          <w:color w:val="auto"/>
        </w:rPr>
        <w:t>6</w:t>
      </w:r>
      <w:r w:rsidR="00087DC3" w:rsidRPr="006F38B9">
        <w:rPr>
          <w:color w:val="auto"/>
        </w:rPr>
        <w:t xml:space="preserve"> працівників Вінницького апеляційного суду</w:t>
      </w:r>
      <w:r w:rsidR="0009121A">
        <w:rPr>
          <w:color w:val="auto"/>
        </w:rPr>
        <w:t>, які</w:t>
      </w:r>
      <w:r w:rsidR="00087DC3" w:rsidRPr="006F38B9">
        <w:rPr>
          <w:color w:val="auto"/>
        </w:rPr>
        <w:t xml:space="preserve"> станом на 01 липня 2021 року працю</w:t>
      </w:r>
      <w:r w:rsidR="00CB7CC8">
        <w:rPr>
          <w:color w:val="auto"/>
        </w:rPr>
        <w:t xml:space="preserve">вали </w:t>
      </w:r>
      <w:r w:rsidR="00087DC3" w:rsidRPr="006F38B9">
        <w:rPr>
          <w:color w:val="auto"/>
        </w:rPr>
        <w:t>в суді</w:t>
      </w:r>
      <w:r w:rsidRPr="006F38B9">
        <w:rPr>
          <w:color w:val="auto"/>
        </w:rPr>
        <w:t xml:space="preserve">, </w:t>
      </w:r>
      <w:r w:rsidR="006F38B9" w:rsidRPr="006F38B9">
        <w:rPr>
          <w:color w:val="auto"/>
        </w:rPr>
        <w:t xml:space="preserve">64 </w:t>
      </w:r>
      <w:r w:rsidRPr="006F38B9">
        <w:rPr>
          <w:color w:val="auto"/>
        </w:rPr>
        <w:t>% (</w:t>
      </w:r>
      <w:r w:rsidR="006F38B9" w:rsidRPr="006F38B9">
        <w:rPr>
          <w:color w:val="auto"/>
        </w:rPr>
        <w:t>81</w:t>
      </w:r>
      <w:r w:rsidRPr="006F38B9">
        <w:rPr>
          <w:color w:val="auto"/>
        </w:rPr>
        <w:t xml:space="preserve">) жінок та </w:t>
      </w:r>
      <w:r w:rsidR="006F38B9" w:rsidRPr="006F38B9">
        <w:rPr>
          <w:color w:val="auto"/>
        </w:rPr>
        <w:t xml:space="preserve">36 </w:t>
      </w:r>
      <w:r w:rsidRPr="006F38B9">
        <w:rPr>
          <w:color w:val="auto"/>
        </w:rPr>
        <w:t>% (</w:t>
      </w:r>
      <w:r w:rsidR="006F38B9" w:rsidRPr="006F38B9">
        <w:rPr>
          <w:color w:val="auto"/>
        </w:rPr>
        <w:t>46</w:t>
      </w:r>
      <w:r w:rsidRPr="006F38B9">
        <w:rPr>
          <w:color w:val="auto"/>
        </w:rPr>
        <w:t xml:space="preserve">) чоловіків. </w:t>
      </w:r>
    </w:p>
    <w:p w:rsidR="00A8441C" w:rsidRPr="006F38B9" w:rsidRDefault="00A8441C">
      <w:pPr>
        <w:ind w:left="-15" w:right="0"/>
        <w:rPr>
          <w:color w:val="auto"/>
        </w:rPr>
      </w:pPr>
    </w:p>
    <w:p w:rsidR="00B070C7" w:rsidRDefault="0067400A">
      <w:pPr>
        <w:ind w:left="-15" w:right="0"/>
      </w:pPr>
      <w:r>
        <w:rPr>
          <w:noProof/>
        </w:rPr>
        <w:drawing>
          <wp:inline distT="0" distB="0" distL="0" distR="0">
            <wp:extent cx="5342360" cy="2541270"/>
            <wp:effectExtent l="0" t="0" r="10795" b="1143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400A" w:rsidRDefault="0067400A">
      <w:pPr>
        <w:ind w:left="-15" w:right="0"/>
      </w:pPr>
    </w:p>
    <w:p w:rsidR="0067400A" w:rsidRDefault="0067400A" w:rsidP="00944C76">
      <w:pPr>
        <w:spacing w:after="1" w:line="280" w:lineRule="auto"/>
        <w:ind w:left="-15" w:right="-11" w:firstLine="724"/>
        <w:rPr>
          <w:b/>
          <w:i/>
        </w:rPr>
      </w:pPr>
      <w:r>
        <w:rPr>
          <w:b/>
          <w:i/>
        </w:rPr>
        <w:t xml:space="preserve">За окремими категоріями посад ґендерний склад </w:t>
      </w:r>
      <w:r w:rsidR="006F38B9">
        <w:rPr>
          <w:b/>
          <w:i/>
        </w:rPr>
        <w:t>у суді такий:</w:t>
      </w:r>
    </w:p>
    <w:p w:rsidR="00CB7CC8" w:rsidRDefault="00CB7CC8" w:rsidP="00944C76">
      <w:pPr>
        <w:spacing w:after="1" w:line="280" w:lineRule="auto"/>
        <w:ind w:left="-15" w:right="-11" w:firstLine="724"/>
      </w:pPr>
    </w:p>
    <w:p w:rsidR="0067400A" w:rsidRDefault="00E17806" w:rsidP="00CB7CC8">
      <w:pPr>
        <w:pStyle w:val="a9"/>
        <w:numPr>
          <w:ilvl w:val="0"/>
          <w:numId w:val="11"/>
        </w:numPr>
        <w:ind w:left="426" w:right="0"/>
      </w:pPr>
      <w:r>
        <w:t>з</w:t>
      </w:r>
      <w:r w:rsidR="00384279">
        <w:t xml:space="preserve"> </w:t>
      </w:r>
      <w:r w:rsidR="00D2692C">
        <w:t>26 суддів Вінницького апеляційного суду 65% (</w:t>
      </w:r>
      <w:r w:rsidR="00384279">
        <w:t>17</w:t>
      </w:r>
      <w:r w:rsidR="00D2692C">
        <w:t>) чоловік</w:t>
      </w:r>
      <w:r>
        <w:t>ів</w:t>
      </w:r>
      <w:r w:rsidR="00D2692C">
        <w:t>, 35% (</w:t>
      </w:r>
      <w:r w:rsidR="00384279">
        <w:t>9</w:t>
      </w:r>
      <w:r w:rsidR="00D2692C">
        <w:t>) жінок.</w:t>
      </w:r>
    </w:p>
    <w:p w:rsidR="0067400A" w:rsidRDefault="0067400A">
      <w:pPr>
        <w:ind w:left="-15" w:right="0"/>
      </w:pPr>
    </w:p>
    <w:p w:rsidR="00B070C7" w:rsidRDefault="00B070C7">
      <w:pPr>
        <w:ind w:left="-15" w:right="0"/>
      </w:pPr>
      <w:r>
        <w:rPr>
          <w:noProof/>
        </w:rPr>
        <w:drawing>
          <wp:inline distT="0" distB="0" distL="0" distR="0">
            <wp:extent cx="5421600" cy="3131820"/>
            <wp:effectExtent l="0" t="0" r="8255" b="1143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70C7" w:rsidRDefault="00B070C7">
      <w:pPr>
        <w:ind w:left="-15" w:right="0"/>
      </w:pPr>
    </w:p>
    <w:p w:rsidR="00D2692C" w:rsidRDefault="00D2692C" w:rsidP="00D2692C">
      <w:pPr>
        <w:ind w:right="0"/>
      </w:pPr>
    </w:p>
    <w:p w:rsidR="00384279" w:rsidRDefault="00384279" w:rsidP="00D2692C">
      <w:pPr>
        <w:ind w:right="0"/>
      </w:pPr>
    </w:p>
    <w:p w:rsidR="00384279" w:rsidRDefault="00384279" w:rsidP="00D2692C">
      <w:pPr>
        <w:ind w:right="0"/>
      </w:pPr>
    </w:p>
    <w:p w:rsidR="00384279" w:rsidRDefault="00384279" w:rsidP="00D2692C">
      <w:pPr>
        <w:ind w:right="0"/>
      </w:pPr>
    </w:p>
    <w:p w:rsidR="00384279" w:rsidRDefault="00D2692C" w:rsidP="00CB7CC8">
      <w:pPr>
        <w:pStyle w:val="a9"/>
        <w:numPr>
          <w:ilvl w:val="0"/>
          <w:numId w:val="9"/>
        </w:numPr>
        <w:ind w:left="426" w:right="0"/>
      </w:pPr>
      <w:r>
        <w:lastRenderedPageBreak/>
        <w:t>з</w:t>
      </w:r>
      <w:r w:rsidR="00565820">
        <w:t>і</w:t>
      </w:r>
      <w:r>
        <w:t xml:space="preserve"> </w:t>
      </w:r>
      <w:r w:rsidR="00565820">
        <w:t>10</w:t>
      </w:r>
      <w:r w:rsidR="0009121A">
        <w:t>0</w:t>
      </w:r>
      <w:r w:rsidR="00565820">
        <w:t xml:space="preserve"> працівник</w:t>
      </w:r>
      <w:r w:rsidR="0009121A">
        <w:t>ів</w:t>
      </w:r>
      <w:r w:rsidR="00565820">
        <w:t xml:space="preserve"> апарату суду</w:t>
      </w:r>
      <w:r w:rsidR="00384279">
        <w:t xml:space="preserve"> (патронатна служба, державні службовці, працівники апарату, які виконують функції з обслуговування, робітники)</w:t>
      </w:r>
      <w:r w:rsidR="00565820">
        <w:t xml:space="preserve">: </w:t>
      </w:r>
      <w:r w:rsidR="00384279">
        <w:t>7</w:t>
      </w:r>
      <w:r w:rsidR="0009121A">
        <w:t>2</w:t>
      </w:r>
      <w:r>
        <w:t>% (</w:t>
      </w:r>
      <w:r w:rsidR="00565820">
        <w:t>72</w:t>
      </w:r>
      <w:r>
        <w:t>) жін</w:t>
      </w:r>
      <w:r w:rsidR="00944C76">
        <w:t>о</w:t>
      </w:r>
      <w:r w:rsidR="00384279">
        <w:t>к та 2</w:t>
      </w:r>
      <w:r w:rsidR="0009121A">
        <w:t>8</w:t>
      </w:r>
      <w:r>
        <w:t>% (</w:t>
      </w:r>
      <w:r w:rsidR="00565820">
        <w:t>2</w:t>
      </w:r>
      <w:r w:rsidR="0009121A">
        <w:t>8</w:t>
      </w:r>
      <w:r>
        <w:t xml:space="preserve">) чоловіків; </w:t>
      </w:r>
    </w:p>
    <w:p w:rsidR="00D2692C" w:rsidRDefault="00384279" w:rsidP="00384279">
      <w:pPr>
        <w:ind w:left="-15" w:right="0" w:firstLine="571"/>
      </w:pPr>
      <w:r>
        <w:t xml:space="preserve">- </w:t>
      </w:r>
      <w:r w:rsidR="00D2692C">
        <w:t xml:space="preserve">з </w:t>
      </w:r>
      <w:r>
        <w:t>33 працівників патронатної служби 70% (23) жін</w:t>
      </w:r>
      <w:r w:rsidR="00E17806">
        <w:t>ок,</w:t>
      </w:r>
      <w:r>
        <w:t xml:space="preserve"> 30 % (</w:t>
      </w:r>
      <w:r w:rsidR="00820E73">
        <w:t>10</w:t>
      </w:r>
      <w:r>
        <w:t>) чоловіків;</w:t>
      </w:r>
    </w:p>
    <w:p w:rsidR="00452CC9" w:rsidRDefault="00452CC9" w:rsidP="00384279">
      <w:pPr>
        <w:ind w:left="-15" w:right="0" w:firstLine="571"/>
      </w:pPr>
      <w:r>
        <w:t xml:space="preserve">- з 54 державних службовців </w:t>
      </w:r>
      <w:r w:rsidR="00944C76">
        <w:t xml:space="preserve">76% </w:t>
      </w:r>
      <w:r w:rsidR="00820E73">
        <w:t>(41 ) жін</w:t>
      </w:r>
      <w:r w:rsidR="00944C76">
        <w:t>ок</w:t>
      </w:r>
      <w:r w:rsidR="00820E73">
        <w:t xml:space="preserve"> та </w:t>
      </w:r>
      <w:r w:rsidR="00944C76">
        <w:t xml:space="preserve">24% </w:t>
      </w:r>
      <w:r w:rsidR="00820E73">
        <w:t>(13)</w:t>
      </w:r>
      <w:r w:rsidR="00944C76">
        <w:t xml:space="preserve"> чоловіків;</w:t>
      </w:r>
    </w:p>
    <w:p w:rsidR="00944C76" w:rsidRDefault="00944C76" w:rsidP="000E2BDF">
      <w:pPr>
        <w:pStyle w:val="a9"/>
        <w:numPr>
          <w:ilvl w:val="0"/>
          <w:numId w:val="13"/>
        </w:numPr>
        <w:ind w:right="0"/>
      </w:pPr>
      <w:r>
        <w:t>серед 8 державних службовців, які є керівниками структурних підрозділів 62,5% (5) жінок</w:t>
      </w:r>
      <w:r w:rsidR="00915D32">
        <w:t>,</w:t>
      </w:r>
      <w:r>
        <w:t xml:space="preserve"> 37,5% (3) чоловіків;</w:t>
      </w:r>
    </w:p>
    <w:p w:rsidR="00944C76" w:rsidRDefault="00944C76" w:rsidP="000E2BDF">
      <w:pPr>
        <w:pStyle w:val="a9"/>
        <w:numPr>
          <w:ilvl w:val="0"/>
          <w:numId w:val="13"/>
        </w:numPr>
        <w:ind w:right="0"/>
      </w:pPr>
      <w:r>
        <w:t>серед 43 державних службовців – спеціалістів 79% (34) жінок та 21% (9) чоловіків;</w:t>
      </w:r>
    </w:p>
    <w:p w:rsidR="00D2692C" w:rsidRDefault="00207EE1" w:rsidP="00CB31DA">
      <w:pPr>
        <w:ind w:left="-15" w:right="0" w:firstLine="571"/>
      </w:pPr>
      <w:r>
        <w:t>- з 7 працівників апарату, які виконують функції з обслуговування</w:t>
      </w:r>
      <w:r w:rsidR="00EA771B">
        <w:t>,</w:t>
      </w:r>
      <w:r>
        <w:t xml:space="preserve"> 57% (4) жін</w:t>
      </w:r>
      <w:r w:rsidR="00E17806">
        <w:t>ок</w:t>
      </w:r>
      <w:r>
        <w:t xml:space="preserve">, </w:t>
      </w:r>
      <w:r w:rsidR="00CB31DA">
        <w:t>43% (3)</w:t>
      </w:r>
      <w:r w:rsidR="00EB352A">
        <w:t xml:space="preserve"> чоловіків;</w:t>
      </w:r>
    </w:p>
    <w:p w:rsidR="00EB352A" w:rsidRDefault="00EB352A" w:rsidP="00EB352A">
      <w:pPr>
        <w:ind w:left="-15" w:right="0" w:firstLine="571"/>
      </w:pPr>
      <w:r>
        <w:t>- з 6 працівників апарату - робітників 6</w:t>
      </w:r>
      <w:r w:rsidR="00CB7CC8">
        <w:t>7</w:t>
      </w:r>
      <w:r>
        <w:t>% (4) жін</w:t>
      </w:r>
      <w:r w:rsidR="00E17806">
        <w:t>ок</w:t>
      </w:r>
      <w:r w:rsidR="00EA771B">
        <w:t>, 33% (2</w:t>
      </w:r>
      <w:r>
        <w:t>) чоловіків.</w:t>
      </w:r>
    </w:p>
    <w:p w:rsidR="00B070C7" w:rsidRDefault="00B070C7">
      <w:pPr>
        <w:ind w:left="-15" w:right="0"/>
      </w:pPr>
    </w:p>
    <w:p w:rsidR="002B362A" w:rsidRDefault="00A369D8" w:rsidP="008121AC">
      <w:pPr>
        <w:spacing w:after="0" w:line="259" w:lineRule="auto"/>
        <w:ind w:right="0" w:firstLine="0"/>
        <w:jc w:val="left"/>
      </w:pPr>
      <w:r>
        <w:rPr>
          <w:noProof/>
        </w:rPr>
        <w:drawing>
          <wp:inline distT="0" distB="0" distL="0" distR="0">
            <wp:extent cx="6226810" cy="3614400"/>
            <wp:effectExtent l="0" t="0" r="2540" b="571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362A" w:rsidRDefault="002B362A">
      <w:pPr>
        <w:spacing w:after="20" w:line="259" w:lineRule="auto"/>
        <w:ind w:left="633" w:right="0" w:firstLine="0"/>
        <w:jc w:val="center"/>
      </w:pPr>
    </w:p>
    <w:p w:rsidR="00EB352A" w:rsidRDefault="00273A9A" w:rsidP="00E36F74">
      <w:pPr>
        <w:ind w:left="-15" w:right="0" w:firstLine="724"/>
      </w:pPr>
      <w:r>
        <w:t>За всіма категоріям</w:t>
      </w:r>
      <w:r w:rsidR="00C526D0">
        <w:t>и</w:t>
      </w:r>
      <w:r>
        <w:t xml:space="preserve"> посад в </w:t>
      </w:r>
      <w:r w:rsidR="00EB352A">
        <w:t>апараті суду працює б</w:t>
      </w:r>
      <w:r>
        <w:t xml:space="preserve">ільше </w:t>
      </w:r>
      <w:r w:rsidR="00EB352A">
        <w:t>жінок</w:t>
      </w:r>
      <w:r>
        <w:t xml:space="preserve">, ніж </w:t>
      </w:r>
      <w:r w:rsidR="00EB352A">
        <w:t>чоловіків.</w:t>
      </w:r>
      <w:r>
        <w:t xml:space="preserve"> </w:t>
      </w:r>
    </w:p>
    <w:p w:rsidR="002B362A" w:rsidRDefault="00EB352A" w:rsidP="00E36F74">
      <w:pPr>
        <w:ind w:left="-15" w:right="0" w:firstLine="724"/>
      </w:pPr>
      <w:r>
        <w:t>Суддів</w:t>
      </w:r>
      <w:r w:rsidR="00E36F74">
        <w:t xml:space="preserve"> Вінницького апеляційного суду</w:t>
      </w:r>
      <w:r>
        <w:t xml:space="preserve"> – чоловіків майже вдвічі більше ніж жінок.</w:t>
      </w:r>
    </w:p>
    <w:p w:rsidR="00EB352A" w:rsidRDefault="00EB352A" w:rsidP="00E36F74">
      <w:pPr>
        <w:spacing w:after="0" w:line="281" w:lineRule="auto"/>
        <w:ind w:right="4" w:firstLine="724"/>
        <w:jc w:val="center"/>
      </w:pPr>
    </w:p>
    <w:p w:rsidR="002B362A" w:rsidRDefault="00273A9A" w:rsidP="008121AC">
      <w:pPr>
        <w:spacing w:after="15" w:line="259" w:lineRule="auto"/>
        <w:ind w:right="127" w:firstLine="724"/>
      </w:pPr>
      <w:r>
        <w:t>Станом на 1</w:t>
      </w:r>
      <w:r w:rsidR="00EB352A">
        <w:t xml:space="preserve"> липня </w:t>
      </w:r>
      <w:r>
        <w:t xml:space="preserve">2021 року у </w:t>
      </w:r>
      <w:r w:rsidR="00EB352A">
        <w:t xml:space="preserve">Вінницькому апеляційному суді </w:t>
      </w:r>
      <w:r w:rsidR="005436A4">
        <w:t xml:space="preserve">з </w:t>
      </w:r>
      <w:r w:rsidR="00E36F74">
        <w:t xml:space="preserve">двох </w:t>
      </w:r>
      <w:r w:rsidR="005436A4">
        <w:t>суддів, які обіймають адміністративні посади 100% (2) чоловіки.</w:t>
      </w:r>
    </w:p>
    <w:p w:rsidR="00AC7915" w:rsidRDefault="00AC7915" w:rsidP="008121AC">
      <w:pPr>
        <w:spacing w:after="15" w:line="259" w:lineRule="auto"/>
        <w:ind w:right="127" w:firstLine="724"/>
      </w:pPr>
      <w:bookmarkStart w:id="0" w:name="_GoBack"/>
      <w:bookmarkEnd w:id="0"/>
    </w:p>
    <w:p w:rsidR="00AC7915" w:rsidRDefault="00AC7915" w:rsidP="008121AC">
      <w:pPr>
        <w:spacing w:after="15" w:line="259" w:lineRule="auto"/>
        <w:ind w:right="127" w:firstLine="724"/>
      </w:pPr>
    </w:p>
    <w:p w:rsidR="00AC7915" w:rsidRDefault="00AC7915" w:rsidP="008121AC">
      <w:pPr>
        <w:spacing w:after="15" w:line="259" w:lineRule="auto"/>
        <w:ind w:right="127" w:firstLine="724"/>
      </w:pPr>
    </w:p>
    <w:p w:rsidR="00AC7915" w:rsidRPr="00AC7915" w:rsidRDefault="00AC7915" w:rsidP="00AC7915">
      <w:pPr>
        <w:spacing w:after="15" w:line="259" w:lineRule="auto"/>
        <w:ind w:right="127" w:firstLine="724"/>
        <w:jc w:val="right"/>
        <w:rPr>
          <w:b/>
        </w:rPr>
      </w:pPr>
      <w:r w:rsidRPr="00AC7915">
        <w:rPr>
          <w:b/>
        </w:rPr>
        <w:t>Заступник керівника апарату суду Світлана Карпенко</w:t>
      </w:r>
    </w:p>
    <w:sectPr w:rsidR="00AC7915" w:rsidRPr="00AC7915">
      <w:headerReference w:type="even" r:id="rId13"/>
      <w:headerReference w:type="default" r:id="rId14"/>
      <w:pgSz w:w="11906" w:h="16838"/>
      <w:pgMar w:top="777" w:right="844" w:bottom="1003" w:left="1702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90C" w:rsidRDefault="00B0590C">
      <w:pPr>
        <w:spacing w:after="0" w:line="240" w:lineRule="auto"/>
      </w:pPr>
      <w:r>
        <w:separator/>
      </w:r>
    </w:p>
  </w:endnote>
  <w:endnote w:type="continuationSeparator" w:id="0">
    <w:p w:rsidR="00B0590C" w:rsidRDefault="00B0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90C" w:rsidRDefault="00B0590C">
      <w:pPr>
        <w:spacing w:after="0" w:line="240" w:lineRule="auto"/>
      </w:pPr>
      <w:r>
        <w:separator/>
      </w:r>
    </w:p>
  </w:footnote>
  <w:footnote w:type="continuationSeparator" w:id="0">
    <w:p w:rsidR="00B0590C" w:rsidRDefault="00B0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9A" w:rsidRDefault="00273A9A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273A9A" w:rsidRDefault="00273A9A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A9A" w:rsidRDefault="00273A9A" w:rsidP="00EB352A">
    <w:pPr>
      <w:spacing w:after="0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6D0" w:rsidRPr="00C526D0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B0F"/>
    <w:multiLevelType w:val="hybridMultilevel"/>
    <w:tmpl w:val="7DEEA8CE"/>
    <w:lvl w:ilvl="0" w:tplc="7A2661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E3511B"/>
    <w:multiLevelType w:val="hybridMultilevel"/>
    <w:tmpl w:val="8C643E3A"/>
    <w:lvl w:ilvl="0" w:tplc="9C1E9D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3642D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2B74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F627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F6DD2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E689B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32C76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64FA9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8B50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16BDD"/>
    <w:multiLevelType w:val="hybridMultilevel"/>
    <w:tmpl w:val="73D67774"/>
    <w:lvl w:ilvl="0" w:tplc="0D0001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1CB37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8FD8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7E4A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A392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A65A3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E85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449B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EBE1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B41835"/>
    <w:multiLevelType w:val="hybridMultilevel"/>
    <w:tmpl w:val="3CD053FA"/>
    <w:lvl w:ilvl="0" w:tplc="7E0E55FC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31A838FA"/>
    <w:multiLevelType w:val="hybridMultilevel"/>
    <w:tmpl w:val="37005450"/>
    <w:lvl w:ilvl="0" w:tplc="FE222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076D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4CD0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C2FE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76076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5E52E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C476F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0745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2AD0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0C6D3A"/>
    <w:multiLevelType w:val="hybridMultilevel"/>
    <w:tmpl w:val="50CE8650"/>
    <w:lvl w:ilvl="0" w:tplc="1170764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A65C0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E360C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3E97E6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C0047A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5E4B2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81D22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A23698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8F4AA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D125A5"/>
    <w:multiLevelType w:val="hybridMultilevel"/>
    <w:tmpl w:val="E7BE2352"/>
    <w:lvl w:ilvl="0" w:tplc="0422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40540987"/>
    <w:multiLevelType w:val="hybridMultilevel"/>
    <w:tmpl w:val="71D22080"/>
    <w:lvl w:ilvl="0" w:tplc="A9166342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8" w15:restartNumberingAfterBreak="0">
    <w:nsid w:val="46ED2D23"/>
    <w:multiLevelType w:val="hybridMultilevel"/>
    <w:tmpl w:val="88F81FA6"/>
    <w:lvl w:ilvl="0" w:tplc="0422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" w15:restartNumberingAfterBreak="0">
    <w:nsid w:val="50D42727"/>
    <w:multiLevelType w:val="hybridMultilevel"/>
    <w:tmpl w:val="96CA30AC"/>
    <w:lvl w:ilvl="0" w:tplc="91D405A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8E098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A5E1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B6076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490F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2916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E8F18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A2EDA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EAB1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821189"/>
    <w:multiLevelType w:val="hybridMultilevel"/>
    <w:tmpl w:val="E0E66C20"/>
    <w:lvl w:ilvl="0" w:tplc="80C21E7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742B8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90854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CBA8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6E766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1EA77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607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42A7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4EBD2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2D5F9D"/>
    <w:multiLevelType w:val="hybridMultilevel"/>
    <w:tmpl w:val="A9D01690"/>
    <w:lvl w:ilvl="0" w:tplc="0422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 w15:restartNumberingAfterBreak="0">
    <w:nsid w:val="748E3BEA"/>
    <w:multiLevelType w:val="hybridMultilevel"/>
    <w:tmpl w:val="8DEE55FC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2A"/>
    <w:rsid w:val="00007001"/>
    <w:rsid w:val="00052620"/>
    <w:rsid w:val="00087DC3"/>
    <w:rsid w:val="0009121A"/>
    <w:rsid w:val="000E2BDF"/>
    <w:rsid w:val="00193AC1"/>
    <w:rsid w:val="00207EE1"/>
    <w:rsid w:val="00273A9A"/>
    <w:rsid w:val="002B362A"/>
    <w:rsid w:val="002F5174"/>
    <w:rsid w:val="00384279"/>
    <w:rsid w:val="0038778C"/>
    <w:rsid w:val="003D7AD4"/>
    <w:rsid w:val="00452CC9"/>
    <w:rsid w:val="00484DBC"/>
    <w:rsid w:val="005436A4"/>
    <w:rsid w:val="00565820"/>
    <w:rsid w:val="0067400A"/>
    <w:rsid w:val="006F38B9"/>
    <w:rsid w:val="008121AC"/>
    <w:rsid w:val="00820E73"/>
    <w:rsid w:val="00915D32"/>
    <w:rsid w:val="00916E25"/>
    <w:rsid w:val="00944C76"/>
    <w:rsid w:val="00A369D8"/>
    <w:rsid w:val="00A8441C"/>
    <w:rsid w:val="00AC7915"/>
    <w:rsid w:val="00B0590C"/>
    <w:rsid w:val="00B070C7"/>
    <w:rsid w:val="00B241E8"/>
    <w:rsid w:val="00BC2230"/>
    <w:rsid w:val="00BD3DD7"/>
    <w:rsid w:val="00C16D11"/>
    <w:rsid w:val="00C526D0"/>
    <w:rsid w:val="00C559D8"/>
    <w:rsid w:val="00CB31DA"/>
    <w:rsid w:val="00CB7CC8"/>
    <w:rsid w:val="00D2692C"/>
    <w:rsid w:val="00D52551"/>
    <w:rsid w:val="00D537D5"/>
    <w:rsid w:val="00DB21A6"/>
    <w:rsid w:val="00E17806"/>
    <w:rsid w:val="00E36F74"/>
    <w:rsid w:val="00E527CE"/>
    <w:rsid w:val="00EA771B"/>
    <w:rsid w:val="00E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042"/>
  <w15:docId w15:val="{961BE60D-15C5-4ED8-9B30-363D9ED9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66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left="90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27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273A9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27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73A9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B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B7CC8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CB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tore.ohchr.org/SelfServices/FilesHandler.ashx?enc=6QkG1d/PPRiCAqhKb7yhsvglKm/71Q4iogAZSMgJYVspVKG3TXUzerrUMquKLVr2mbu7gPdBSGSrOX6TLkxOHPEjk4ZqMIP0KoA7kRa+G88uxvkGd5VYllMq/Ox41vm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docstore.ohchr.org/SelfServices/FilesHandler.ashx?enc=6QkG1d/PPRiCAqhKb7yhsvglKm/71Q4iogAZSMgJYVspVKG3TXUzerrUMquKLVr2mbu7gPdBSGSrOX6TLkxOHPEjk4ZqMIP0KoA7kRa+G88uxvkGd5VYllMq/Ox41vmG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Стовпець1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hade val="5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shade val="5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233-4594-AA41-C87E72F631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6">
                      <a:shade val="8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hade val="8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shade val="8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233-4594-AA41-C87E72F631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tint val="8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tint val="8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tint val="8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233-4594-AA41-C87E72F631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tint val="58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tint val="58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tint val="58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2233-4594-AA41-C87E72F6317E}"/>
              </c:ext>
            </c:extLst>
          </c:dPt>
          <c:dLbls>
            <c:dLbl>
              <c:idx val="0"/>
              <c:layout>
                <c:manualLayout>
                  <c:x val="-0.2098789743282565"/>
                  <c:y val="-0.201073085504491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33-4594-AA41-C87E72F6317E}"/>
                </c:ext>
              </c:extLst>
            </c:dLbl>
            <c:dLbl>
              <c:idx val="1"/>
              <c:layout>
                <c:manualLayout>
                  <c:x val="0.22646279520539547"/>
                  <c:y val="9.23782203386495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33-4594-AA41-C87E72F631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2"/>
                <c:pt idx="0">
                  <c:v>Жінки</c:v>
                </c:pt>
                <c:pt idx="1">
                  <c:v>Чоловіки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4"/>
                <c:pt idx="0">
                  <c:v>0.64</c:v>
                </c:pt>
                <c:pt idx="1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D2-4D5E-A476-ED908DD36836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400">
                <a:solidFill>
                  <a:sysClr val="windowText" lastClr="000000"/>
                </a:solidFill>
              </a:rPr>
              <a:t>Склад суддів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tint val="77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tint val="77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tint val="77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51F9-4214-BCDF-ABF6228AF38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6">
                      <a:shade val="76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hade val="76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shade val="76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1F9-4214-BCDF-ABF6228AF38B}"/>
              </c:ext>
            </c:extLst>
          </c:dPt>
          <c:dLbls>
            <c:dLbl>
              <c:idx val="0"/>
              <c:layout>
                <c:manualLayout>
                  <c:x val="-0.47451662292213476"/>
                  <c:y val="0.194315085614298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F9-4214-BCDF-ABF6228AF38B}"/>
                </c:ext>
              </c:extLst>
            </c:dLbl>
            <c:dLbl>
              <c:idx val="1"/>
              <c:layout>
                <c:manualLayout>
                  <c:x val="0.50674295032553984"/>
                  <c:y val="-0.28972929478705672"/>
                </c:manualLayout>
              </c:layout>
              <c:tx>
                <c:rich>
                  <a:bodyPr/>
                  <a:lstStyle/>
                  <a:p>
                    <a:r>
                      <a:rPr lang="en-US" sz="1800"/>
                      <a:t>9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F9-4214-BCDF-ABF6228AF3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2"/>
                <c:pt idx="0">
                  <c:v>Жінки</c:v>
                </c:pt>
                <c:pt idx="1">
                  <c:v>Чоловіки</c:v>
                </c:pt>
              </c:strCache>
            </c:strRef>
          </c:cat>
          <c:val>
            <c:numRef>
              <c:f>Аркуш1!$B$2:$B$5</c:f>
              <c:numCache>
                <c:formatCode>0%</c:formatCode>
                <c:ptCount val="2"/>
                <c:pt idx="0">
                  <c:v>0.35</c:v>
                </c:pt>
                <c:pt idx="1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F9-4214-BCDF-ABF6228AF38B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ysClr val="windowText" lastClr="000000"/>
                </a:solidFill>
              </a:rPr>
              <a:t>Інформація за категоріями посад станом на 01 липня 2021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Аркуш1!$A$2:$A$5</c:f>
              <c:strCache>
                <c:ptCount val="4"/>
                <c:pt idx="0">
                  <c:v>Патронатна служба</c:v>
                </c:pt>
                <c:pt idx="1">
                  <c:v>Державні службовці</c:v>
                </c:pt>
                <c:pt idx="2">
                  <c:v>Працівники апарату, які виконують функції з обслуговування</c:v>
                </c:pt>
                <c:pt idx="3">
                  <c:v>Робітники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23</c:v>
                </c:pt>
                <c:pt idx="1">
                  <c:v>41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2-4098-8FDE-2B4ECE4A1220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Аркуш1!$A$2:$A$5</c:f>
              <c:strCache>
                <c:ptCount val="4"/>
                <c:pt idx="0">
                  <c:v>Патронатна служба</c:v>
                </c:pt>
                <c:pt idx="1">
                  <c:v>Державні службовці</c:v>
                </c:pt>
                <c:pt idx="2">
                  <c:v>Працівники апарату, які виконують функції з обслуговування</c:v>
                </c:pt>
                <c:pt idx="3">
                  <c:v>Робітники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42-4098-8FDE-2B4ECE4A1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9359743"/>
        <c:axId val="849351423"/>
        <c:axId val="0"/>
      </c:bar3DChart>
      <c:catAx>
        <c:axId val="849359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49351423"/>
        <c:crosses val="autoZero"/>
        <c:auto val="1"/>
        <c:lblAlgn val="ctr"/>
        <c:lblOffset val="100"/>
        <c:noMultiLvlLbl val="0"/>
      </c:catAx>
      <c:valAx>
        <c:axId val="849351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49359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4825A-B724-43FA-AEEA-5D411D4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mokarieva</dc:creator>
  <cp:keywords/>
  <dc:description/>
  <cp:lastModifiedBy>Чорна-Гаража</cp:lastModifiedBy>
  <cp:revision>24</cp:revision>
  <cp:lastPrinted>2021-07-21T06:26:00Z</cp:lastPrinted>
  <dcterms:created xsi:type="dcterms:W3CDTF">2021-07-09T10:30:00Z</dcterms:created>
  <dcterms:modified xsi:type="dcterms:W3CDTF">2021-07-22T10:17:00Z</dcterms:modified>
</cp:coreProperties>
</file>